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BBAB" w14:textId="77777777" w:rsidR="00661045" w:rsidRDefault="001406FF" w:rsidP="00713EE2">
      <w:pPr>
        <w:pStyle w:val="Articletitle"/>
      </w:pPr>
      <w:r>
        <w:t>The Uncanny Nature of Asexual and Aromantic Experience</w:t>
      </w:r>
    </w:p>
    <w:p w14:paraId="6F636057" w14:textId="77777777" w:rsidR="00442B9C" w:rsidRDefault="004F428E" w:rsidP="009914A5">
      <w:pPr>
        <w:pStyle w:val="Authornames"/>
      </w:pPr>
      <w:r>
        <w:t>Au</w:t>
      </w:r>
      <w:r w:rsidR="004D69DE">
        <w:t>gustine Habeck</w:t>
      </w:r>
    </w:p>
    <w:p w14:paraId="5273E5E9" w14:textId="77777777" w:rsidR="00997B0F" w:rsidRDefault="00B64FA3" w:rsidP="00A2360E">
      <w:pPr>
        <w:pStyle w:val="Affiliation"/>
      </w:pPr>
      <w:r>
        <w:t>Depa</w:t>
      </w:r>
      <w:r w:rsidR="0084188C">
        <w:t>rtment of English</w:t>
      </w:r>
      <w:r>
        <w:t xml:space="preserve">, </w:t>
      </w:r>
      <w:r w:rsidR="00140770">
        <w:t>University of Florida</w:t>
      </w:r>
      <w:r>
        <w:t xml:space="preserve">, </w:t>
      </w:r>
      <w:r w:rsidR="00140770">
        <w:t>Gainesville, FL</w:t>
      </w:r>
      <w:r>
        <w:t xml:space="preserve">, </w:t>
      </w:r>
      <w:r w:rsidR="00140770">
        <w:t>United States</w:t>
      </w:r>
    </w:p>
    <w:p w14:paraId="434802AC" w14:textId="77777777" w:rsidR="00C246C5" w:rsidRDefault="00C14585" w:rsidP="009B24B5">
      <w:pPr>
        <w:pStyle w:val="Articletitle"/>
      </w:pPr>
      <w:r w:rsidRPr="00C944D3">
        <w:rPr>
          <w:bdr w:val="single" w:sz="4" w:space="0" w:color="auto"/>
        </w:rPr>
        <w:br w:type="page"/>
      </w:r>
      <w:r w:rsidR="00607A07">
        <w:lastRenderedPageBreak/>
        <w:t>The Uncanny Nature of Asexual and Aromantic Experience</w:t>
      </w:r>
    </w:p>
    <w:p w14:paraId="3C9B50F5" w14:textId="77777777" w:rsidR="002A73B8" w:rsidRDefault="002A73B8" w:rsidP="00F30DFF">
      <w:pPr>
        <w:pStyle w:val="Keywords"/>
      </w:pPr>
      <w:r w:rsidRPr="002A73B8">
        <w:t xml:space="preserve">This study will examine the ways in which </w:t>
      </w:r>
      <w:r w:rsidR="008D3347">
        <w:t xml:space="preserve">the </w:t>
      </w:r>
      <w:r w:rsidRPr="002A73B8">
        <w:t xml:space="preserve">nonexistence of asexuality and </w:t>
      </w:r>
      <w:proofErr w:type="spellStart"/>
      <w:r w:rsidRPr="002A73B8">
        <w:t>aromanticism</w:t>
      </w:r>
      <w:proofErr w:type="spellEnd"/>
      <w:r w:rsidRPr="002A73B8">
        <w:t xml:space="preserve"> as known social categories affect</w:t>
      </w:r>
      <w:r w:rsidR="008D3347">
        <w:t>s</w:t>
      </w:r>
      <w:r w:rsidRPr="002A73B8">
        <w:t xml:space="preserve"> individuals on the asexual and aromantic spectrum. Asexuality and </w:t>
      </w:r>
      <w:proofErr w:type="spellStart"/>
      <w:r w:rsidRPr="002A73B8">
        <w:t>aromanticism</w:t>
      </w:r>
      <w:proofErr w:type="spellEnd"/>
      <w:r w:rsidRPr="002A73B8">
        <w:t xml:space="preserve"> are “new” orientations, only half-emerging into public consciousness through scant depictions in media and the emergence of the forum Haven for the Human Amoeba in 2000 and </w:t>
      </w:r>
      <w:r w:rsidR="00B148CA">
        <w:t>t</w:t>
      </w:r>
      <w:r w:rsidRPr="002A73B8">
        <w:t xml:space="preserve">he Asexual Visibility &amp; Education Network (AVEN) in 2001. Despite being invisible, asexuality and </w:t>
      </w:r>
      <w:proofErr w:type="spellStart"/>
      <w:r w:rsidRPr="002A73B8">
        <w:t>aromanticism</w:t>
      </w:r>
      <w:proofErr w:type="spellEnd"/>
      <w:r w:rsidRPr="002A73B8">
        <w:t xml:space="preserve"> have been present—much like any other queer identity—throughout history. I use three literary characters from different periods and genres—Jo in Louisa May Alcott’s </w:t>
      </w:r>
      <w:r w:rsidRPr="00544D0E">
        <w:rPr>
          <w:i/>
          <w:iCs/>
        </w:rPr>
        <w:t>Little Women</w:t>
      </w:r>
      <w:r w:rsidRPr="002A73B8">
        <w:t xml:space="preserve">, Bobby in Stephen Sondheim’s concept musical </w:t>
      </w:r>
      <w:r w:rsidRPr="00544D0E">
        <w:rPr>
          <w:i/>
          <w:iCs/>
        </w:rPr>
        <w:t>Company</w:t>
      </w:r>
      <w:r w:rsidRPr="002A73B8">
        <w:t xml:space="preserve">, and Jaques in Shakespeare’s </w:t>
      </w:r>
      <w:proofErr w:type="gramStart"/>
      <w:r w:rsidRPr="00544D0E">
        <w:rPr>
          <w:i/>
          <w:iCs/>
        </w:rPr>
        <w:t>As</w:t>
      </w:r>
      <w:proofErr w:type="gramEnd"/>
      <w:r w:rsidRPr="00544D0E">
        <w:rPr>
          <w:i/>
          <w:iCs/>
        </w:rPr>
        <w:t xml:space="preserve"> You Like It</w:t>
      </w:r>
      <w:r w:rsidRPr="002A73B8">
        <w:t>—to highlight the complexity of asexual and aromantic social experience. Having conducted a series of nine interviews and collected survey responses from eighty-six members of the University of Florida community, I compare the experiences of these literary characters with the reports of contemporary asexual and/or aromantic adults.</w:t>
      </w:r>
    </w:p>
    <w:p w14:paraId="2D7DA3FE" w14:textId="77777777" w:rsidR="00422F9E" w:rsidRDefault="00422F9E" w:rsidP="00422F9E">
      <w:pPr>
        <w:pStyle w:val="Heading1"/>
      </w:pPr>
      <w:r>
        <w:t>Invisible Orientations</w:t>
      </w:r>
    </w:p>
    <w:p w14:paraId="48090AB5" w14:textId="77777777" w:rsidR="00422F9E" w:rsidRDefault="005812E9" w:rsidP="00422F9E">
      <w:pPr>
        <w:pStyle w:val="Paragraph"/>
      </w:pPr>
      <w:r w:rsidRPr="005812E9">
        <w:t xml:space="preserve">Asexuality and </w:t>
      </w:r>
      <w:proofErr w:type="spellStart"/>
      <w:r w:rsidRPr="005812E9">
        <w:t>aromanticism</w:t>
      </w:r>
      <w:proofErr w:type="spellEnd"/>
      <w:r w:rsidRPr="005812E9">
        <w:t xml:space="preserve"> are identities that currently exist on the cusp of popular consciousness. </w:t>
      </w:r>
      <w:r w:rsidRPr="00413A56">
        <w:rPr>
          <w:i/>
          <w:iCs/>
        </w:rPr>
        <w:t>Asexuality</w:t>
      </w:r>
      <w:r w:rsidRPr="005812E9">
        <w:t xml:space="preserve">, the lack of sexual attraction, and </w:t>
      </w:r>
      <w:proofErr w:type="spellStart"/>
      <w:r w:rsidRPr="00413A56">
        <w:rPr>
          <w:i/>
          <w:iCs/>
        </w:rPr>
        <w:t>aromanticism</w:t>
      </w:r>
      <w:proofErr w:type="spellEnd"/>
      <w:r w:rsidRPr="005812E9">
        <w:t xml:space="preserve">, the lack of romantic attraction, are concepts that reframe the spectrum of identity to include a second component: the amount of attraction one experiences, regardless of gender. Asexuality and </w:t>
      </w:r>
      <w:proofErr w:type="spellStart"/>
      <w:r w:rsidRPr="005812E9">
        <w:t>aromanticism</w:t>
      </w:r>
      <w:proofErr w:type="spellEnd"/>
      <w:r w:rsidRPr="005812E9">
        <w:t xml:space="preserve"> are the counterparts to </w:t>
      </w:r>
      <w:proofErr w:type="spellStart"/>
      <w:r w:rsidRPr="00413A56">
        <w:rPr>
          <w:i/>
          <w:iCs/>
        </w:rPr>
        <w:t>allosexuality</w:t>
      </w:r>
      <w:proofErr w:type="spellEnd"/>
      <w:r w:rsidRPr="005812E9">
        <w:t xml:space="preserve"> and </w:t>
      </w:r>
      <w:proofErr w:type="spellStart"/>
      <w:r w:rsidRPr="00413A56">
        <w:rPr>
          <w:i/>
          <w:iCs/>
        </w:rPr>
        <w:t>alloromanticism</w:t>
      </w:r>
      <w:proofErr w:type="spellEnd"/>
      <w:r w:rsidRPr="005812E9">
        <w:t xml:space="preserve">, or being attracted to other people, whatever the gender of those people may be. Heterosexuality, homosexuality, and bisexuality are all forms of </w:t>
      </w:r>
      <w:proofErr w:type="spellStart"/>
      <w:r w:rsidRPr="005812E9">
        <w:t>allosexuality</w:t>
      </w:r>
      <w:proofErr w:type="spellEnd"/>
      <w:r w:rsidRPr="005812E9">
        <w:t xml:space="preserve">.  The </w:t>
      </w:r>
      <w:r w:rsidRPr="00413A56">
        <w:rPr>
          <w:i/>
          <w:iCs/>
        </w:rPr>
        <w:t>Split Attraction Model</w:t>
      </w:r>
      <w:r w:rsidRPr="005812E9">
        <w:t xml:space="preserve"> is used to differentiate between types of attraction—sexual versus romantic</w:t>
      </w:r>
      <w:r w:rsidR="00933537">
        <w:t>, primarily</w:t>
      </w:r>
      <w:r w:rsidRPr="005812E9">
        <w:t>—and it allows for variations between the two, with an aromantic-asexual (aro-ace) identity being only one possibility. People who experience sexual but not romantic attraction (</w:t>
      </w:r>
      <w:proofErr w:type="spellStart"/>
      <w:r w:rsidRPr="005812E9">
        <w:t>allo</w:t>
      </w:r>
      <w:proofErr w:type="spellEnd"/>
      <w:r w:rsidRPr="005812E9">
        <w:t>-aro), or romantic but not sexual attraction (</w:t>
      </w:r>
      <w:proofErr w:type="spellStart"/>
      <w:r w:rsidRPr="005812E9">
        <w:t>allo</w:t>
      </w:r>
      <w:proofErr w:type="spellEnd"/>
      <w:r w:rsidRPr="005812E9">
        <w:t xml:space="preserve">-ace), comprise a </w:t>
      </w:r>
      <w:r w:rsidR="00B31734">
        <w:t>significant</w:t>
      </w:r>
      <w:r w:rsidRPr="005812E9">
        <w:t xml:space="preserve"> portion of the</w:t>
      </w:r>
      <w:r w:rsidR="006969EE">
        <w:t xml:space="preserve"> aro and/or ace</w:t>
      </w:r>
      <w:r w:rsidRPr="005812E9">
        <w:t xml:space="preserve"> community</w:t>
      </w:r>
      <w:r w:rsidR="006969EE">
        <w:t xml:space="preserve">. Twenty-seven </w:t>
      </w:r>
      <w:r w:rsidR="006969EE">
        <w:lastRenderedPageBreak/>
        <w:t>percent</w:t>
      </w:r>
      <w:r w:rsidR="008542BB">
        <w:t xml:space="preserve"> of </w:t>
      </w:r>
      <w:proofErr w:type="spellStart"/>
      <w:r w:rsidR="008542BB">
        <w:t>asexuals</w:t>
      </w:r>
      <w:proofErr w:type="spellEnd"/>
      <w:r w:rsidR="008542BB">
        <w:t xml:space="preserve"> in the 2024 Ace Community Survey did not identify as aromantic</w:t>
      </w:r>
      <w:r w:rsidR="00391815">
        <w:t>, and</w:t>
      </w:r>
      <w:r w:rsidR="00AA7585">
        <w:t xml:space="preserve"> </w:t>
      </w:r>
      <w:r w:rsidR="00CD675A">
        <w:t>similarly, 2</w:t>
      </w:r>
      <w:r w:rsidR="00815C20">
        <w:t>8</w:t>
      </w:r>
      <w:r w:rsidR="00CD675A">
        <w:t xml:space="preserve">% of aromantics in the 2020 </w:t>
      </w:r>
      <w:r w:rsidR="006969EE">
        <w:t>Aro Census did not identify as asexual.</w:t>
      </w:r>
      <w:r w:rsidRPr="005812E9">
        <w:t xml:space="preserve"> Since</w:t>
      </w:r>
      <w:r w:rsidR="004A4D17">
        <w:t xml:space="preserve"> </w:t>
      </w:r>
      <w:r w:rsidR="007A6321">
        <w:t>the</w:t>
      </w:r>
      <w:r w:rsidR="004A4D17">
        <w:t xml:space="preserve"> Asexual Visibility &amp; Education Netw</w:t>
      </w:r>
      <w:r w:rsidR="00815C20">
        <w:t>ork</w:t>
      </w:r>
      <w:r w:rsidRPr="005812E9">
        <w:t xml:space="preserve"> </w:t>
      </w:r>
      <w:r w:rsidR="004A4D17">
        <w:t>(</w:t>
      </w:r>
      <w:r w:rsidRPr="005812E9">
        <w:t>AVEN’s</w:t>
      </w:r>
      <w:r w:rsidR="004A4D17">
        <w:t>)</w:t>
      </w:r>
      <w:r w:rsidRPr="005812E9">
        <w:t xml:space="preserve"> inception, the asexual and aromantic communities have remained largely on the internet, with individuals gathering in online forums and support groups. Gays and lesbians, with a more visible public history, can gather in community-specific clubs for the purpose of finding sexual and romantic partners as well as platonic connections in a safe environment. These communities have an established system of visual “coding” to communicate nonverbally to others that you are part of the group. There are no “aro/ace clubs” and no well-known aro/ace visual codes, partly due to the sheer variety of goals and experiences within these communities. It doesn’t help that asexuality and </w:t>
      </w:r>
      <w:proofErr w:type="spellStart"/>
      <w:r w:rsidRPr="005812E9">
        <w:t>aromanticism</w:t>
      </w:r>
      <w:proofErr w:type="spellEnd"/>
      <w:r w:rsidRPr="005812E9">
        <w:t xml:space="preserve"> are “private” identities with no </w:t>
      </w:r>
      <w:proofErr w:type="spellStart"/>
      <w:r w:rsidRPr="005812E9">
        <w:t>behaviors</w:t>
      </w:r>
      <w:proofErr w:type="spellEnd"/>
      <w:r w:rsidRPr="005812E9">
        <w:t xml:space="preserve"> directly associated with them. Indeed, they are defined by their supposed lack. However, </w:t>
      </w:r>
      <w:proofErr w:type="spellStart"/>
      <w:r w:rsidRPr="005442A3">
        <w:rPr>
          <w:i/>
          <w:iCs/>
        </w:rPr>
        <w:t>allonormativity</w:t>
      </w:r>
      <w:proofErr w:type="spellEnd"/>
      <w:r w:rsidRPr="005812E9">
        <w:t xml:space="preserve">, the belief that everyone experiences sexual attraction as a default, and </w:t>
      </w:r>
      <w:proofErr w:type="spellStart"/>
      <w:r w:rsidRPr="005442A3">
        <w:rPr>
          <w:i/>
          <w:iCs/>
        </w:rPr>
        <w:t>amatonormativity</w:t>
      </w:r>
      <w:proofErr w:type="spellEnd"/>
      <w:r w:rsidRPr="005812E9">
        <w:t>, the privileging of romantic bonds like dating and marriage, create a hostile environment for the asexual and/or aromantic individual that can only be remedied through the increased visibility of these groups.</w:t>
      </w:r>
    </w:p>
    <w:p w14:paraId="1DECADE1" w14:textId="77777777" w:rsidR="00C947AD" w:rsidRDefault="00C947AD" w:rsidP="00C947AD">
      <w:pPr>
        <w:pStyle w:val="Newparagraph"/>
      </w:pPr>
      <w:r>
        <w:t xml:space="preserve">The aro/ace exists in a strange world that is unfit for them, denies their very existence, and at the same time declares that they are not oppressed enough to be queer. Even among others in the LGBTQIA+ community, it has been debated whether </w:t>
      </w:r>
      <w:proofErr w:type="spellStart"/>
      <w:r>
        <w:t>asexuals</w:t>
      </w:r>
      <w:proofErr w:type="spellEnd"/>
      <w:r>
        <w:t xml:space="preserve"> and aromantics count as a form of queerness. In 2015, GLAAD (Formerly known as the Gay and Lesbian Alliance Against Defamation) released a correction to their previous statement that the A in LGBTQIA+ was for “ally” rather than for asexual/aromantic, but the misconception persists today. In Julie Sondra Decker’s 2014 book </w:t>
      </w:r>
      <w:r w:rsidRPr="0091274A">
        <w:rPr>
          <w:i/>
          <w:iCs/>
        </w:rPr>
        <w:t>The Invisible Orientation: An Introduction to Asexuality</w:t>
      </w:r>
      <w:r>
        <w:t xml:space="preserve">, this debate is discussed </w:t>
      </w:r>
      <w:r>
        <w:lastRenderedPageBreak/>
        <w:t xml:space="preserve">in detail. Although Decker recognizes that </w:t>
      </w:r>
      <w:proofErr w:type="spellStart"/>
      <w:r>
        <w:t>asexuals</w:t>
      </w:r>
      <w:proofErr w:type="spellEnd"/>
      <w:r>
        <w:t xml:space="preserve"> are discriminated against, often in more subtle or simply different ways than other types of queer people, she still requests that asexual people accept their distance from queerness: “If unsure, an asexual person who does not want to risk intruding or making anyone uncomfortable may at first choose to attend only those groups and events that are also open to allies and request inclusion in other queer events and spaces if everyone involved is comfortable” (Decker, 2014, p. 54). This, Decker says, is because an asexual person’s presence in a queer space may trigger the larger queer community’s trauma around being encouraged to remain celibate. Aside from it being strange to conflate asexuality with conversion therapy, this thinking does not protect homosexuals and bisexuals. It only narrows the meaning of queerness and of sexuality itself, bringing queerness closer to the rigidity of the heteronormative structure. It also places other queer people’s feelings of discomfort above the </w:t>
      </w:r>
      <w:r w:rsidR="00A018C4">
        <w:t>discomfort, isolation,</w:t>
      </w:r>
      <w:r>
        <w:t xml:space="preserve"> and marginalization felt by the asexual and/or aromantic person in heterosexual and queer spaces alike, rather than encouraging queer people to rethink their relationship to sexuality.</w:t>
      </w:r>
    </w:p>
    <w:p w14:paraId="1BD74856" w14:textId="77777777" w:rsidR="00C947AD" w:rsidRDefault="00C947AD" w:rsidP="00C947AD">
      <w:pPr>
        <w:pStyle w:val="Newparagraph"/>
      </w:pPr>
      <w:r>
        <w:t xml:space="preserve">Exclusionist attitudes like those expressed in Decker’s work create an atmosphere where asexuality and </w:t>
      </w:r>
      <w:proofErr w:type="spellStart"/>
      <w:r>
        <w:t>aromanticism</w:t>
      </w:r>
      <w:proofErr w:type="spellEnd"/>
      <w:r>
        <w:t xml:space="preserve"> are seen as a problematic quirk of identity to be timidly worked around, rather than a valid form of queerness in and of itself. In short, the aromantic and/or asexual person is the queer’s queer. Though invisible, common aro/ace tropes and themes do exist, and with close examination, can be assembled into a common culture with its own issues and goals. </w:t>
      </w:r>
    </w:p>
    <w:p w14:paraId="2CFEDC8A" w14:textId="77777777" w:rsidR="00C947AD" w:rsidRDefault="00C947AD" w:rsidP="00C947AD">
      <w:pPr>
        <w:pStyle w:val="Newparagraph"/>
      </w:pPr>
      <w:r>
        <w:t>The unseen state of asexual and aromantic discourse a</w:t>
      </w:r>
      <w:r w:rsidR="33EFEB0E">
        <w:t>s</w:t>
      </w:r>
      <w:r>
        <w:t xml:space="preserve"> it stands puts these identities in a distinctly uncanny place—somewhere unsettlingly caught between or offset from stable, known concepts. Asexuality appears in the margins of sexuality studies beginning in the mid-nineteenth century, namely, in Karl-Maria Kertbeny’s </w:t>
      </w:r>
      <w:r>
        <w:lastRenderedPageBreak/>
        <w:t xml:space="preserve">1869 pamphlet making a case against Prussian anti-sodomy laws. Along with coining the terms heterosexual and homosexual, he also coined the term </w:t>
      </w:r>
      <w:r w:rsidRPr="00AA09FF">
        <w:rPr>
          <w:i/>
          <w:iCs/>
        </w:rPr>
        <w:t>monosexual</w:t>
      </w:r>
      <w:r>
        <w:t xml:space="preserve"> to refer to a person who only engages in sexual acts with themself (Katz, 1995, p. 52). The first recorded mention of the term “asexual” to refer to sexual orientation occurs in the case of Reverend Carl Schlegel, who was tried in 1907 by the Presbytery of New Orleans for “disseminating and defending grossly immoral doctrines” regarding homosexuality, and who was removed from his ministry as a result. Schlegel was quoted saying that he wanted equal legal rights for “the homosexuals, heterosexuals, bisexuals, </w:t>
      </w:r>
      <w:proofErr w:type="spellStart"/>
      <w:r>
        <w:t>asexuals</w:t>
      </w:r>
      <w:proofErr w:type="spellEnd"/>
      <w:r>
        <w:t xml:space="preserve"> . . . as they are now in existence for the heterosexuals” (Voss and Nourse, 1907, p.</w:t>
      </w:r>
      <w:r w:rsidR="00044AC5">
        <w:t xml:space="preserve"> </w:t>
      </w:r>
      <w:r>
        <w:t>120).</w:t>
      </w:r>
    </w:p>
    <w:p w14:paraId="485F770B" w14:textId="77777777" w:rsidR="00C947AD" w:rsidRDefault="00C947AD" w:rsidP="00C947AD">
      <w:pPr>
        <w:pStyle w:val="Newparagraph"/>
      </w:pPr>
      <w:r>
        <w:t>Since then</w:t>
      </w:r>
      <w:r w:rsidR="00DF1411">
        <w:t>,</w:t>
      </w:r>
      <w:r>
        <w:t xml:space="preserve"> it has come to be understood that sexual </w:t>
      </w:r>
      <w:proofErr w:type="spellStart"/>
      <w:r>
        <w:t>behavior</w:t>
      </w:r>
      <w:proofErr w:type="spellEnd"/>
      <w:r>
        <w:t xml:space="preserve"> and sexual attraction are two different things, although they are certainly related. Alfred Kinsey’s landmark 1948 study </w:t>
      </w:r>
      <w:r w:rsidRPr="00DF1411">
        <w:rPr>
          <w:i/>
          <w:iCs/>
        </w:rPr>
        <w:t xml:space="preserve">Sexual </w:t>
      </w:r>
      <w:proofErr w:type="spellStart"/>
      <w:r w:rsidRPr="00DF1411">
        <w:rPr>
          <w:i/>
          <w:iCs/>
        </w:rPr>
        <w:t>Behavior</w:t>
      </w:r>
      <w:proofErr w:type="spellEnd"/>
      <w:r w:rsidRPr="00DF1411">
        <w:rPr>
          <w:i/>
          <w:iCs/>
        </w:rPr>
        <w:t xml:space="preserve"> in the Human Male</w:t>
      </w:r>
      <w:r>
        <w:t xml:space="preserve"> included a separate category, “X,” that exhibited “no socio-sexual contacts or reactions” as part of the heterosexual-homosexual rating scale (p.</w:t>
      </w:r>
      <w:r w:rsidR="00795F88">
        <w:t xml:space="preserve"> </w:t>
      </w:r>
      <w:r>
        <w:t xml:space="preserve">656). The X category appeared again in </w:t>
      </w:r>
      <w:r w:rsidRPr="00DF1411">
        <w:rPr>
          <w:i/>
          <w:iCs/>
        </w:rPr>
        <w:t xml:space="preserve">Sexual </w:t>
      </w:r>
      <w:proofErr w:type="spellStart"/>
      <w:r w:rsidRPr="00DF1411">
        <w:rPr>
          <w:i/>
          <w:iCs/>
        </w:rPr>
        <w:t>Behavior</w:t>
      </w:r>
      <w:proofErr w:type="spellEnd"/>
      <w:r w:rsidRPr="00DF1411">
        <w:rPr>
          <w:i/>
          <w:iCs/>
        </w:rPr>
        <w:t xml:space="preserve"> in the Human Female</w:t>
      </w:r>
      <w:r>
        <w:t xml:space="preserve"> in 1953 (p.</w:t>
      </w:r>
      <w:r w:rsidR="004E541E">
        <w:t xml:space="preserve"> </w:t>
      </w:r>
      <w:r>
        <w:t>473). Interestingly, a larger portion of Kinsey’s female participants fell into the X category than did males; we see a similar gender divide today</w:t>
      </w:r>
      <w:r w:rsidR="005E6513">
        <w:t xml:space="preserve"> </w:t>
      </w:r>
      <w:r w:rsidR="006D3E88">
        <w:t>(</w:t>
      </w:r>
      <w:r w:rsidR="00765AA1">
        <w:t>s</w:t>
      </w:r>
      <w:r w:rsidR="006D3E88">
        <w:t xml:space="preserve">ee “Research </w:t>
      </w:r>
      <w:r w:rsidR="00332CA4">
        <w:t>Results</w:t>
      </w:r>
      <w:r w:rsidR="00765AA1">
        <w:t>”</w:t>
      </w:r>
      <w:r w:rsidR="006D3E88">
        <w:t>)</w:t>
      </w:r>
      <w:r>
        <w:t xml:space="preserve">. Kinsey’s understanding of sexuality not only includes sexual “contacts,” but also “reactions” to sexual imagery. Kinsey’s methodology reflects a general historical trend that emerged as queer communities and queer culture increased in scope following World War II, in which a focus on sexual </w:t>
      </w:r>
      <w:proofErr w:type="spellStart"/>
      <w:r>
        <w:t>behavior</w:t>
      </w:r>
      <w:proofErr w:type="spellEnd"/>
      <w:r>
        <w:t xml:space="preserve"> gave way to an understanding of sexual orientation. This cultural transformation is crucial to understanding and protecting asexuality, as well. The idea that someone can identify as homosexual, bisexual, or asexual keeps one’s sexual inclinations from being pathologized and delegitimizes the attempt to find “solutions” to deviant sexual expression. </w:t>
      </w:r>
    </w:p>
    <w:p w14:paraId="1166C3D4" w14:textId="77777777" w:rsidR="00C947AD" w:rsidRDefault="00C947AD" w:rsidP="00C947AD">
      <w:pPr>
        <w:pStyle w:val="Newparagraph"/>
      </w:pPr>
      <w:proofErr w:type="spellStart"/>
      <w:r>
        <w:lastRenderedPageBreak/>
        <w:t>Aromanticism</w:t>
      </w:r>
      <w:proofErr w:type="spellEnd"/>
      <w:r>
        <w:t xml:space="preserve"> as a term emerged attached to asexuality, but its first usage is unclear. One of the earliest is in a 2003 AVEN poll asking about people’s romantic orientations</w:t>
      </w:r>
      <w:r w:rsidR="00A23F73">
        <w:t>,</w:t>
      </w:r>
      <w:r>
        <w:t xml:space="preserve"> where an aro/ace person would have been referred to as “asexual-asexual.” Two years later, a user named Live R Perfect comments, “Surely </w:t>
      </w:r>
      <w:r w:rsidRPr="00242E9C">
        <w:rPr>
          <w:i/>
          <w:iCs/>
        </w:rPr>
        <w:t>aromantic</w:t>
      </w:r>
      <w:r>
        <w:t xml:space="preserve"> asexual would be a better way of describing it?” In 2002, the user maxnova100 posted on the Yahoo group Haven for the Human Amoeba, “What would be an appropriate term for somebody who is not quite </w:t>
      </w:r>
      <w:proofErr w:type="gramStart"/>
      <w:r>
        <w:t>asexual</w:t>
      </w:r>
      <w:proofErr w:type="gramEnd"/>
      <w:r>
        <w:t xml:space="preserve"> but who dreads the concept of being in a ‘relationship?’ Aromantic (LOL)?” Since the establishment of </w:t>
      </w:r>
      <w:proofErr w:type="spellStart"/>
      <w:r>
        <w:t>aromanticism</w:t>
      </w:r>
      <w:proofErr w:type="spellEnd"/>
      <w:r>
        <w:t xml:space="preserve"> as a term separate from asexuality, community sites like </w:t>
      </w:r>
      <w:proofErr w:type="spellStart"/>
      <w:r>
        <w:t>Arocalypse</w:t>
      </w:r>
      <w:proofErr w:type="spellEnd"/>
      <w:r>
        <w:t xml:space="preserve">, founded in 2016, and the Aromantic-spectrum Union for Recognition, Education, and Advocacy (AUREA), founded in 2019, cater to </w:t>
      </w:r>
      <w:proofErr w:type="spellStart"/>
      <w:r>
        <w:t>aromanticism</w:t>
      </w:r>
      <w:proofErr w:type="spellEnd"/>
      <w:r>
        <w:t xml:space="preserve">-specific discussions that include the significant portion of aromantics who are allosexual.  </w:t>
      </w:r>
    </w:p>
    <w:p w14:paraId="2E7365E5" w14:textId="77777777" w:rsidR="00C947AD" w:rsidRDefault="00C947AD" w:rsidP="00C947AD">
      <w:pPr>
        <w:pStyle w:val="Newparagraph"/>
      </w:pPr>
      <w:r>
        <w:t xml:space="preserve">As of today, homosexuality is well-known and </w:t>
      </w:r>
      <w:proofErr w:type="gramStart"/>
      <w:r>
        <w:t>more or less normalized</w:t>
      </w:r>
      <w:proofErr w:type="gramEnd"/>
      <w:r w:rsidR="0071373C">
        <w:t xml:space="preserve"> (</w:t>
      </w:r>
      <w:r w:rsidR="0062556D">
        <w:t>Duggan, 2003)</w:t>
      </w:r>
      <w:r>
        <w:t xml:space="preserve">; transgender and nonbinary people experience far higher legal and cultural barriers to acceptance, but their identities are recognized, unlike asexuality and </w:t>
      </w:r>
      <w:proofErr w:type="spellStart"/>
      <w:r>
        <w:t>aromanticism</w:t>
      </w:r>
      <w:proofErr w:type="spellEnd"/>
      <w:r>
        <w:t xml:space="preserve">. Now that homosexuality and, to a lesser extent bisexuality, have been accorded a considerable measure of social legitimacy, they can fit into the heteronormative niche. Homosexuals are </w:t>
      </w:r>
      <w:r w:rsidR="008022C8">
        <w:t xml:space="preserve">considered </w:t>
      </w:r>
      <w:r>
        <w:t>deviant, but they can still have children</w:t>
      </w:r>
      <w:r w:rsidR="00224442">
        <w:t>,</w:t>
      </w:r>
      <w:r>
        <w:t xml:space="preserve"> be married</w:t>
      </w:r>
      <w:r w:rsidR="00224442">
        <w:t>, and live otherwise normative lives</w:t>
      </w:r>
      <w:r>
        <w:t xml:space="preserve"> if they so choose. However, the arguments that got sodomy decriminalized in </w:t>
      </w:r>
      <w:r w:rsidRPr="004E0696">
        <w:rPr>
          <w:i/>
          <w:iCs/>
        </w:rPr>
        <w:t>Lawrence v. Texas</w:t>
      </w:r>
      <w:r>
        <w:t xml:space="preserve"> in 2003, and same-sex marriage legalized in </w:t>
      </w:r>
      <w:r w:rsidRPr="004E0696">
        <w:rPr>
          <w:i/>
          <w:iCs/>
        </w:rPr>
        <w:t>Obergefell v. Hodges</w:t>
      </w:r>
      <w:r>
        <w:t xml:space="preserve"> in 2015, were predicated on homosexuals not being asexual, and </w:t>
      </w:r>
      <w:r w:rsidRPr="00610F62">
        <w:rPr>
          <w:i/>
          <w:iCs/>
        </w:rPr>
        <w:t>certainly</w:t>
      </w:r>
      <w:r>
        <w:t xml:space="preserve"> not aromantic</w:t>
      </w:r>
      <w:r w:rsidR="0086119C">
        <w:t xml:space="preserve"> (</w:t>
      </w:r>
      <w:proofErr w:type="spellStart"/>
      <w:r w:rsidR="0086119C">
        <w:t>Ruskola</w:t>
      </w:r>
      <w:proofErr w:type="spellEnd"/>
      <w:r w:rsidR="0086119C">
        <w:t>, 2005)</w:t>
      </w:r>
      <w:r>
        <w:t>. Instead of validating the existence of lives outside of the marriage-and-family structure, neoliberal heteronormativity</w:t>
      </w:r>
      <w:r w:rsidR="0032140A">
        <w:t xml:space="preserve">—the systems that </w:t>
      </w:r>
      <w:r w:rsidR="00F47614">
        <w:t xml:space="preserve">structurally privilege </w:t>
      </w:r>
      <w:r w:rsidR="00A6509D">
        <w:t xml:space="preserve">the normative heterosexual </w:t>
      </w:r>
      <w:r w:rsidR="004E283D">
        <w:t>timeline</w:t>
      </w:r>
      <w:r w:rsidR="004A7C4B">
        <w:t xml:space="preserve"> and make </w:t>
      </w:r>
      <w:r w:rsidR="00A6509D">
        <w:t>it</w:t>
      </w:r>
      <w:r w:rsidR="004A7C4B">
        <w:t xml:space="preserve"> appear “natural” for the sake of capital—</w:t>
      </w:r>
      <w:r>
        <w:t xml:space="preserve">resolved the “gay </w:t>
      </w:r>
      <w:r>
        <w:lastRenderedPageBreak/>
        <w:t>problem” by subsuming homosexuality into its purview; now, citizens had no excuse not to</w:t>
      </w:r>
      <w:r w:rsidR="00365EC3">
        <w:t xml:space="preserve"> follow the normative life path</w:t>
      </w:r>
      <w:r>
        <w:t xml:space="preserve"> whether they were gay or not. Homosexuals were humanized through </w:t>
      </w:r>
      <w:proofErr w:type="spellStart"/>
      <w:r>
        <w:t>amatonormativity</w:t>
      </w:r>
      <w:proofErr w:type="spellEnd"/>
      <w:r>
        <w:t>. They were homosexual, but they fell in love, too. They might marry if they chose and do it just like everyone else. This only cemented the assumption that love comes in two joined parts: the romantic and the sexual. The romantic-sexual. This means that non-aro/ace people confronting aro/</w:t>
      </w:r>
      <w:proofErr w:type="spellStart"/>
      <w:r>
        <w:t>aceness</w:t>
      </w:r>
      <w:proofErr w:type="spellEnd"/>
      <w:r>
        <w:t xml:space="preserve"> for the first time will indeed feel a sense of the uncanny. Maybe, after finally getting used to homosexual, bisexual, and transgender identity, having another queer to think about will be frustrating. Maybe it will be fascinating: </w:t>
      </w:r>
      <w:r w:rsidRPr="00287A65">
        <w:rPr>
          <w:i/>
          <w:iCs/>
        </w:rPr>
        <w:t>what made you this way?</w:t>
      </w:r>
      <w:r>
        <w:t xml:space="preserve"> In any case, with a lack of education, the discomfort will remain. </w:t>
      </w:r>
    </w:p>
    <w:p w14:paraId="1C18DFC8" w14:textId="77777777" w:rsidR="00422F9E" w:rsidRDefault="00C947AD" w:rsidP="00C947AD">
      <w:pPr>
        <w:pStyle w:val="Newparagraph"/>
      </w:pPr>
      <w:r>
        <w:t xml:space="preserve">This uncanny social-historical position inevitably produces an uncanny lived experience for the asexual or aromantic person themself. In the establishment of romance and sex as a primary method of social belonging, sex and romance become a rite of passage into adulthood. </w:t>
      </w:r>
      <w:proofErr w:type="spellStart"/>
      <w:r>
        <w:t>Asexuals</w:t>
      </w:r>
      <w:proofErr w:type="spellEnd"/>
      <w:r>
        <w:t xml:space="preserve"> and aromantics then get caught in a transitional phase, aging physically but not socially. As Sherronda J. Brown writes in </w:t>
      </w:r>
      <w:r w:rsidRPr="00627089">
        <w:rPr>
          <w:i/>
          <w:iCs/>
        </w:rPr>
        <w:t>Refusing Compulsory Sexuality: A Black Asexual Lens on Our Sex-Obsessed Culture</w:t>
      </w:r>
      <w:r>
        <w:t>, “Through [</w:t>
      </w:r>
      <w:proofErr w:type="spellStart"/>
      <w:r>
        <w:t>cisheteronormative</w:t>
      </w:r>
      <w:proofErr w:type="spellEnd"/>
      <w:r>
        <w:t>] ideology, asexuality becomes understood as liminal—as an intermediate life phase or condition, a state that is merely in between, transitional, on the cusp” (Brown, 2022, p.</w:t>
      </w:r>
      <w:r w:rsidR="00795F88">
        <w:t xml:space="preserve"> </w:t>
      </w:r>
      <w:r>
        <w:t>45). Though Brown</w:t>
      </w:r>
      <w:r w:rsidR="00C01F29">
        <w:t>’</w:t>
      </w:r>
      <w:r>
        <w:t xml:space="preserve">s focus is on asexuality, the same can certainly be said of aromantic individuals. Non-romantic sexual encounters are viewed as something someone does in their youth, before the maturation phase when they come to their senses enough to “settle down” with a long-term partner. Romantic-sexual sex is more sensible and less deviant than “aromantic” sex. But asexual and aromantic adults are already adults; it is their uncanny cultural position that prevents them from escaping the in-between and emerging into a state of comfortable understanding in our culture. It </w:t>
      </w:r>
      <w:r>
        <w:lastRenderedPageBreak/>
        <w:t xml:space="preserve">must also be noted that these </w:t>
      </w:r>
      <w:proofErr w:type="spellStart"/>
      <w:r>
        <w:t>behaviors</w:t>
      </w:r>
      <w:proofErr w:type="spellEnd"/>
      <w:r>
        <w:t xml:space="preserve"> and issues are not exclusive to aro and/or ace people. Humans of all sexual identities can “do” asexuality or </w:t>
      </w:r>
      <w:proofErr w:type="spellStart"/>
      <w:r>
        <w:t>aromanticism</w:t>
      </w:r>
      <w:proofErr w:type="spellEnd"/>
      <w:r>
        <w:t xml:space="preserve"> for various reasons, and they should be able to without scrutiny.  </w:t>
      </w:r>
    </w:p>
    <w:p w14:paraId="014DAA1E" w14:textId="77777777" w:rsidR="00607A07" w:rsidRDefault="003953C3" w:rsidP="00607A07">
      <w:pPr>
        <w:pStyle w:val="Heading1"/>
      </w:pPr>
      <w:r>
        <w:t>Can’t Change the Feeling</w:t>
      </w:r>
    </w:p>
    <w:p w14:paraId="1B83E5B1" w14:textId="77777777" w:rsidR="00607A07" w:rsidRDefault="00E440C0" w:rsidP="00607A07">
      <w:pPr>
        <w:pStyle w:val="Paragraph"/>
      </w:pPr>
      <w:r w:rsidRPr="00E440C0">
        <w:t xml:space="preserve">Louisa May Alcott’s classic 1868 children’s novel </w:t>
      </w:r>
      <w:r w:rsidRPr="00597621">
        <w:rPr>
          <w:i/>
          <w:iCs/>
        </w:rPr>
        <w:t>Little Women</w:t>
      </w:r>
      <w:r w:rsidRPr="00E440C0">
        <w:t xml:space="preserve"> chronicles the lives of the March sisters Meg, Jo, Beth, and Amy as they grow up in poverty during the Civil War. Jo, the unruly, brash tomboy, is the fictional counterpart of Louisa herself, while the other girls are stand-ins for her real-life sisters Anna, Elizabeth, and May. At the </w:t>
      </w:r>
      <w:proofErr w:type="spellStart"/>
      <w:r w:rsidRPr="00E440C0">
        <w:t>center</w:t>
      </w:r>
      <w:proofErr w:type="spellEnd"/>
      <w:r w:rsidRPr="00E440C0">
        <w:t xml:space="preserve"> of </w:t>
      </w:r>
      <w:r w:rsidRPr="003A5C62">
        <w:rPr>
          <w:i/>
          <w:iCs/>
        </w:rPr>
        <w:t>Little Women</w:t>
      </w:r>
      <w:r w:rsidR="003A5C62" w:rsidRPr="001C056B">
        <w:t>’s</w:t>
      </w:r>
      <w:r w:rsidR="003A5C62" w:rsidRPr="003A5C62">
        <w:rPr>
          <w:i/>
          <w:iCs/>
        </w:rPr>
        <w:t xml:space="preserve"> </w:t>
      </w:r>
      <w:r w:rsidR="003A5C62">
        <w:t>plot</w:t>
      </w:r>
      <w:r w:rsidRPr="00E440C0">
        <w:t xml:space="preserve"> is Jo’s incongruence with polite society, growing up, and marriage, as she watches her two sisters Meg and Amy integrate into adult, womanly life far better than she can. As Meg gets married, Beth dies, and Amy eventually gets engaged to Laurie—whose romantic advances Jo had rejected—Jo is forced to confront the reality of the single life. Her solution is to marry her mentor, the middle-aged Professor Bhaer, and assimilate however she can. Whether this choice on the part of her character was motivated primarily by commercial considerations or a fantasy of Alcott’s own, the truth remains that a life of love and marriage does not make sense to Jo or to Alcott in a way that is remarkably asexual and aromantic in nature.</w:t>
      </w:r>
    </w:p>
    <w:p w14:paraId="2E0F71E6" w14:textId="77777777" w:rsidR="00931C9D" w:rsidRDefault="00931C9D" w:rsidP="00931C9D">
      <w:pPr>
        <w:pStyle w:val="Newparagraph"/>
      </w:pPr>
      <w:r>
        <w:t>Alcott and Jo are vaguely aware, without the words to describe what it is they’re feeling, that there is something unusual—</w:t>
      </w:r>
      <w:r w:rsidRPr="005D5D2D">
        <w:rPr>
          <w:i/>
          <w:iCs/>
        </w:rPr>
        <w:t>queer</w:t>
      </w:r>
      <w:r>
        <w:t xml:space="preserve">—about their </w:t>
      </w:r>
      <w:proofErr w:type="spellStart"/>
      <w:r>
        <w:t>behavior</w:t>
      </w:r>
      <w:proofErr w:type="spellEnd"/>
      <w:r>
        <w:t xml:space="preserve"> which stems from their nature at its core. Unlike Jo, who marries Professor Bhaer in a sudden turn at the end of the novel, Alcott herself never married. However, both Jo and Alcott make declarations that they will never marry and are destined to remain single for their whole lives. In Volume One of Alcott’s short story collection </w:t>
      </w:r>
      <w:r w:rsidRPr="00D20CBB">
        <w:rPr>
          <w:i/>
          <w:iCs/>
        </w:rPr>
        <w:t>Aunt Jo’s Scrap Bag</w:t>
      </w:r>
      <w:r>
        <w:t xml:space="preserve">, Alcott writes of her deep love for Ladislas, the Polish youth who inspired Laurie, calling </w:t>
      </w:r>
      <w:r>
        <w:lastRenderedPageBreak/>
        <w:t>herself the “lofty spinster who loved him like half a dozen grandmothers rolled into one” (Alcott, 1872, p.</w:t>
      </w:r>
      <w:r w:rsidR="00D20CBB">
        <w:t xml:space="preserve"> </w:t>
      </w:r>
      <w:r>
        <w:t xml:space="preserve">22). Alcott was in her early </w:t>
      </w:r>
      <w:proofErr w:type="gramStart"/>
      <w:r>
        <w:t>thirties</w:t>
      </w:r>
      <w:proofErr w:type="gramEnd"/>
      <w:r>
        <w:t xml:space="preserve"> and Ladislas was in his early twenties at the time that they met, but she retrospectively ages herself to the role of “grandmother,” an even older, more exaggerated title than “little mamma,” which is what Ladislas liked to call her. It is a declaration of nonconformity that removes her from the sexual and romantic world, putting her instead in the desexualized category of the elderly. “Spinster” is a marker of sexual and romantic failure that incurs pity, but also a marker of independence for women who have the money and privilege to live alone. It is a feminist symbol because of the consequences of single living for women that Alcott chose to look directly in the face. Even the title of the series itself, </w:t>
      </w:r>
      <w:r w:rsidRPr="00BD28D9">
        <w:rPr>
          <w:i/>
          <w:iCs/>
        </w:rPr>
        <w:t>Aunt Jo’s Scrap Bag</w:t>
      </w:r>
      <w:r>
        <w:t xml:space="preserve">, equates the character of Jo with Alcott and places Alcott/Jo in the position of “aunt”—that is, a single woman caring for her sisters’ children and entertaining them with stories. </w:t>
      </w:r>
    </w:p>
    <w:p w14:paraId="2191452F" w14:textId="77777777" w:rsidR="00931C9D" w:rsidRDefault="00931C9D" w:rsidP="00931C9D">
      <w:pPr>
        <w:pStyle w:val="Newparagraph"/>
      </w:pPr>
      <w:r>
        <w:t>Deeper feelings surrounding this dislike of marriage and coupling are revealed through Alcott’s fictional counterpart, Jo March. In the chapter “Gossip,” Laurie insists to Jo that her resistance to marriage is a result of her inability to “show the soft side of her character.” Jo replies, “I don’t like that sort of thing. I’m too busy to be worried with nonsense, and I think it’s dreadful to break up families so” (Alcott, 1868, p.</w:t>
      </w:r>
      <w:r w:rsidR="004B6231">
        <w:t xml:space="preserve"> </w:t>
      </w:r>
      <w:r>
        <w:t xml:space="preserve">184). The otherwise puzzling statement that marriage “breaks up” a family occurs in the context of the imminent wedding of Jo’s older sister Meg, and news that a boy named Parker has a crush on the youngest March sister, Amy. Under widespread pressure that Jo will inevitably fall in love, the fact that she does not want to be married spills over into a resentment against marriage and romance itself. Romantic-sexual love is “nonsense” because it doesn't occur naturally to her. Her sisters’ desire to get married </w:t>
      </w:r>
      <w:r>
        <w:lastRenderedPageBreak/>
        <w:t xml:space="preserve">and have partners seems impractical and takes them away from her; hence the “dreadful” separation of families under love’s rule. </w:t>
      </w:r>
    </w:p>
    <w:p w14:paraId="5D17D5E1" w14:textId="77777777" w:rsidR="00931C9D" w:rsidRDefault="00931C9D" w:rsidP="00931C9D">
      <w:pPr>
        <w:pStyle w:val="Newparagraph"/>
      </w:pPr>
      <w:r>
        <w:t xml:space="preserve">Since the Marches are all girls, they will become part of their husbands’ families instead of subsuming more members into their own family unit when they marry. Meg ends up moving away with her husband John and interacting with her sisters much less, and this is </w:t>
      </w:r>
      <w:r w:rsidR="004B18BF">
        <w:t xml:space="preserve">also </w:t>
      </w:r>
      <w:r>
        <w:t>true of Meg’s real-life counterpart, Anna. “I mourn the loss of my Nan [Anna], and am not comforted,” she writes on the day of her wedding in the spring of 1860 (Cheney, 1889, p.</w:t>
      </w:r>
      <w:r w:rsidR="004630E6">
        <w:t xml:space="preserve"> </w:t>
      </w:r>
      <w:r>
        <w:t xml:space="preserve">121). For asexual and aromantic people, the coupling-up of siblings or </w:t>
      </w:r>
      <w:proofErr w:type="gramStart"/>
      <w:r>
        <w:t>friends</w:t>
      </w:r>
      <w:proofErr w:type="gramEnd"/>
      <w:r>
        <w:t xml:space="preserve"> presents a unique challenge because platonic bonds generally carry a lower expectation of commitment than romantic/sexual relationships do and therefore hold less inherent value. It’s the reason why, when one develops a romantic/sexual relationship with someone, they become “more than friends.”  A friendship is not enough to amount to “real” love or devotion, and this is something that Alcott and Jo are keenly aware of but unable to do anything about. </w:t>
      </w:r>
    </w:p>
    <w:p w14:paraId="76750AF7" w14:textId="77777777" w:rsidR="00931C9D" w:rsidRDefault="00931C9D" w:rsidP="00931C9D">
      <w:pPr>
        <w:pStyle w:val="Newparagraph"/>
      </w:pPr>
      <w:r>
        <w:t xml:space="preserve">Without being open to the possibility that Jo is aro/ace, her reasons for rejecting Laurie in the second half of </w:t>
      </w:r>
      <w:r w:rsidRPr="00DB0182">
        <w:rPr>
          <w:i/>
          <w:iCs/>
        </w:rPr>
        <w:t>Little Women</w:t>
      </w:r>
      <w:r>
        <w:t xml:space="preserve"> are bound to seem confusing. Jo loves Laurie, as she tells him, just not in the way Laurie expects—not romantically. Laurie says she is rejecting him because he </w:t>
      </w:r>
      <w:proofErr w:type="gramStart"/>
      <w:r>
        <w:t>isn‘</w:t>
      </w:r>
      <w:proofErr w:type="gramEnd"/>
      <w:r>
        <w:t>t “good enough,” and Jo replies, “</w:t>
      </w:r>
      <w:proofErr w:type="gramStart"/>
      <w:r>
        <w:t>Yes</w:t>
      </w:r>
      <w:proofErr w:type="gramEnd"/>
      <w:r>
        <w:t xml:space="preserve"> you are . . . I’m grateful to you, and so proud and fond of you I don’t see why I can’t love you as you want me to. I’ve tried, but I can’t change the feeling” (Alcott, 1868, p. 278). Not only is Laurie loved enough by Jo to be her partner, </w:t>
      </w:r>
      <w:proofErr w:type="gramStart"/>
      <w:r>
        <w:t>Jo</w:t>
      </w:r>
      <w:proofErr w:type="gramEnd"/>
      <w:r>
        <w:t xml:space="preserve"> has "tried” to “change the feeling” she has for him into something romantic/sexual. It isn’t a question of the amount of love, but of its form; Jo is unable to make herself feel a type of attraction that she simply does not experience. However, unless one can imagine that Jo might love someone without being attracted to them, this part of the novel will make no sense. Writers on </w:t>
      </w:r>
      <w:r w:rsidRPr="00E536D4">
        <w:rPr>
          <w:i/>
          <w:iCs/>
        </w:rPr>
        <w:t xml:space="preserve">Little </w:t>
      </w:r>
      <w:r w:rsidRPr="00E536D4">
        <w:rPr>
          <w:i/>
          <w:iCs/>
        </w:rPr>
        <w:lastRenderedPageBreak/>
        <w:t xml:space="preserve">Women </w:t>
      </w:r>
      <w:r>
        <w:t xml:space="preserve">and Alcott herself struggle with this, trying to come up with some reason why Alcott, and by extension Jo, behave this way. In Gamaliel Bradford’s review of Ednah Dow Cheney’s 1889 biography of Alcott, he refutes Cheney’s assertion that Alcott may not be interested in “love matters”: “The explanation seems rather far-fetched, and I am inclined to believe that she had all a woman’s interest in lovers, whatever may have been her opinion of husbands” (Bradford, 1919, p. 397). The idea that anyone, especially a woman, who is supposedly made for love, could have no interest in lovers is simply impossible. It’s a “far-fetched” explanation; to Bradford, it cannot be an issue of </w:t>
      </w:r>
      <w:proofErr w:type="gramStart"/>
      <w:r>
        <w:t>attraction, but</w:t>
      </w:r>
      <w:proofErr w:type="gramEnd"/>
      <w:r>
        <w:t xml:space="preserve"> must rather be one of Alcott’s </w:t>
      </w:r>
      <w:proofErr w:type="gramStart"/>
      <w:r>
        <w:t>difficulty</w:t>
      </w:r>
      <w:proofErr w:type="gramEnd"/>
      <w:r>
        <w:t xml:space="preserve"> in making a commitment to a man. </w:t>
      </w:r>
    </w:p>
    <w:p w14:paraId="03328F62" w14:textId="77777777" w:rsidR="00931C9D" w:rsidRDefault="00931C9D" w:rsidP="00931C9D">
      <w:pPr>
        <w:pStyle w:val="Newparagraph"/>
      </w:pPr>
      <w:r>
        <w:t>Martha Saxton echoes this sentiment, in more psychological terms: “Her attitude toward marriage was childishly oppositional, in direct proportion to her deep fear of men” (Saxton, 1977, p. 220). Both biographers, especially Saxton, seem to become frustrated with Alcott for her choices. Louisa’s rejection of marriage is “childishly oppositional”—she is throwing a fit. It isn’t possible for Alcott to live so unconventionally without something being seriously wrong with her</w:t>
      </w:r>
      <w:r w:rsidR="002371DC">
        <w:t>,</w:t>
      </w:r>
      <w:r>
        <w:t xml:space="preserve"> because to be attracted to others and engage in romance and sex is simply natural. She doesn’t marry because she is afraid of men, or afraid of commitment. Such fears can be overcome, or “fixed.” Asexuality and </w:t>
      </w:r>
      <w:proofErr w:type="spellStart"/>
      <w:r>
        <w:t>aromanticism</w:t>
      </w:r>
      <w:proofErr w:type="spellEnd"/>
      <w:r>
        <w:t xml:space="preserve"> cannot. This attitude of ignorance is the engine of ace- and aro-phobia, and it will not be dispelled if asexuality and </w:t>
      </w:r>
      <w:proofErr w:type="spellStart"/>
      <w:r>
        <w:t>aromanticism</w:t>
      </w:r>
      <w:proofErr w:type="spellEnd"/>
      <w:r>
        <w:t xml:space="preserve"> cannot emerge as viable possibilities. </w:t>
      </w:r>
    </w:p>
    <w:p w14:paraId="45B35A93" w14:textId="77777777" w:rsidR="00931C9D" w:rsidRDefault="00931C9D" w:rsidP="00931C9D">
      <w:pPr>
        <w:pStyle w:val="Newparagraph"/>
      </w:pPr>
      <w:r>
        <w:t xml:space="preserve">Greta Gerwig’s 2019 adaptation of </w:t>
      </w:r>
      <w:r w:rsidRPr="00D60EBE">
        <w:rPr>
          <w:i/>
          <w:iCs/>
        </w:rPr>
        <w:t>Little Women</w:t>
      </w:r>
      <w:r>
        <w:t xml:space="preserve"> allows for Jo’s aro/ace reality in a way that the novel cannot. It achieves this by creating a split ending—one in which Jo marries Bhaer, and one in which she remains alone. Gerwig does this by fusing Jo with Alcott herself, turning Jo into the author of </w:t>
      </w:r>
      <w:r w:rsidRPr="00C11E30">
        <w:rPr>
          <w:i/>
          <w:iCs/>
        </w:rPr>
        <w:t>Little Women</w:t>
      </w:r>
      <w:r>
        <w:t xml:space="preserve"> who is trying to make the </w:t>
      </w:r>
      <w:r>
        <w:lastRenderedPageBreak/>
        <w:t>events of her own life commercially appealing. The Bhaer ending is the fictionalized, palatable one that her publisher Mr. Dashwood asks for, wh</w:t>
      </w:r>
      <w:r w:rsidR="00C11E30">
        <w:t>ile</w:t>
      </w:r>
      <w:r>
        <w:t xml:space="preserve"> the one where Jo remains single is the ending that happens in “reality.” Instead of discussing the gothic thrillers known as her “sensation stories,” Jo speaks to Mr. Dashwood about her own narrative and why it isn’t what people want to hear. “Well, she says the whole book that she doesn’t want to marry,” explains Jo, and Mr. Dashwood replies, “who cares?” (Gerwig, 2019). Jo as author behaves just as she does in the novel, except now the reality of her lack of interest in love and marriage is fully acknowledged. When Gerwig’s Jo speaks about her character saying she doesn’t want to marry throughout “the whole book,” she is talking about the lived reality of her—that is, Alcott’s—whole life. Dashwood, who represents the heteronormative structure she is entering, has no interest in, and no concept of, an aro/ace life. This possibility is simply ignored and subsequently disappears, effaced by the Bhaer fantasy-scenes which sate the romantic appetites of the audience both within the story and outside of it. </w:t>
      </w:r>
    </w:p>
    <w:p w14:paraId="0CA6872F" w14:textId="77777777" w:rsidR="00931C9D" w:rsidRDefault="00931C9D" w:rsidP="00931C9D">
      <w:pPr>
        <w:pStyle w:val="Newparagraph"/>
      </w:pPr>
      <w:r>
        <w:t>If we ignore the flowery romantic fantasies, the truth is that Jo’s spinster fate is lonely. It is what compels the Jo of the novel to pursue Bhaer seriously, and an issue that the 2019 film adaptation also approaches more earnestly. By the time Jo rejects Laurie</w:t>
      </w:r>
      <w:r w:rsidR="0092381E">
        <w:t>,</w:t>
      </w:r>
      <w:r>
        <w:t xml:space="preserve"> Meg is married, Beth is dead, and Amy is off in Europe with Laurie, leaving Jo in the house alone with her parents. Loneliness is a fate that Jo can no longer ignore. This is what prompts Jo to reconsider romance, and she asks her mother, Marmee, if Laurie will propose again so that she can accept him and have someone else in her life. Marmee asks if Jo loves Laurie, and she replies tearfully, “I care more to be loved. I want to be loved.” Marmee tells her, </w:t>
      </w:r>
      <w:proofErr w:type="gramStart"/>
      <w:r>
        <w:t>“that</w:t>
      </w:r>
      <w:proofErr w:type="gramEnd"/>
      <w:r>
        <w:t xml:space="preserve"> is not the same as loving,” and Jo admits, “I know” (Gerwig, 2019). This is very different from the same scene in the novel, where Jo seems to be transforming, suddenly, into someone with an appetite for romantic-</w:t>
      </w:r>
      <w:r>
        <w:lastRenderedPageBreak/>
        <w:t xml:space="preserve">sexual love: “the natural craving for affection was strong, and Amy‘s happiness [with Laurie] woke the hungry longing for someone to ‘love with heart and soul, and cling to while God let them be together’” (Alcott, 1868, p. 335). Alcott writes this while at the same time acknowledging that this feeling comes out of Jo’s desperation not to be left behind. A little earlier, her book counterpart of the “I care more to be loved” speech goes, “I might have said Yes, not because I love him </w:t>
      </w:r>
      <w:proofErr w:type="spellStart"/>
      <w:proofErr w:type="gramStart"/>
      <w:r>
        <w:t>any more</w:t>
      </w:r>
      <w:proofErr w:type="spellEnd"/>
      <w:proofErr w:type="gramEnd"/>
      <w:r>
        <w:t xml:space="preserve">, but because I care more to be loved than when he went away” (Alcott, 1868, p. 334). </w:t>
      </w:r>
    </w:p>
    <w:p w14:paraId="6B9CCF04" w14:textId="77777777" w:rsidR="00607A07" w:rsidRDefault="00931C9D" w:rsidP="00931C9D">
      <w:pPr>
        <w:pStyle w:val="Newparagraph"/>
      </w:pPr>
      <w:r>
        <w:t xml:space="preserve">While Gerwig's film confronts the fact that Jo’s pain and longing are “not the same as loving,” the novel frames it as an opportunity for Jo to try to change herself, if only to satisfy her “hungry longing” for connection. The book, like Alcott’s biographers, asserts that romantic-sexual attraction is “natural,” and therefore fated to happen, and by extension that Jo’s lack of attraction is unnatural. However, no matter what the logic of the novel dictates, Jo’s desire is not a simple want, but a want-to-want. It is a desire to love “naturally,” which she sees reflected in Amy and Laurie’s sudden romance, a feeling she was never able to attain. This lack is what costs Jo her connections as her loved </w:t>
      </w:r>
      <w:proofErr w:type="gramStart"/>
      <w:r>
        <w:t>ones</w:t>
      </w:r>
      <w:proofErr w:type="gramEnd"/>
      <w:r>
        <w:t xml:space="preserve"> drift away, one by one.</w:t>
      </w:r>
    </w:p>
    <w:p w14:paraId="79BECE73" w14:textId="77777777" w:rsidR="00607A07" w:rsidRDefault="00D03C7F" w:rsidP="00607A07">
      <w:pPr>
        <w:pStyle w:val="Heading1"/>
      </w:pPr>
      <w:r>
        <w:t>A Melancholy of Mine Own</w:t>
      </w:r>
    </w:p>
    <w:p w14:paraId="280317AD" w14:textId="77777777" w:rsidR="00607A07" w:rsidRDefault="00800B4C" w:rsidP="00607A07">
      <w:pPr>
        <w:pStyle w:val="Paragraph"/>
      </w:pPr>
      <w:r w:rsidRPr="00800B4C">
        <w:t xml:space="preserve">The asexual and aromantic population is overwhelmingly female, with only </w:t>
      </w:r>
      <w:r w:rsidR="004168BC">
        <w:t>8</w:t>
      </w:r>
      <w:r w:rsidRPr="00800B4C">
        <w:t xml:space="preserve">% of my </w:t>
      </w:r>
      <w:r w:rsidR="009C52CE">
        <w:t xml:space="preserve">eighty-six </w:t>
      </w:r>
      <w:r w:rsidRPr="00800B4C">
        <w:t>survey respondents being cisgender men and 4</w:t>
      </w:r>
      <w:r w:rsidR="004168BC">
        <w:t>3</w:t>
      </w:r>
      <w:r w:rsidRPr="00800B4C">
        <w:t>% being cisgender women. (The rest are transgender men, nonbinary, gender fluid</w:t>
      </w:r>
      <w:r w:rsidR="000736F1">
        <w:t>, or another transgender identity</w:t>
      </w:r>
      <w:r w:rsidRPr="00800B4C">
        <w:t xml:space="preserve">. There were no transgender women in my sample.) This is no coincidence, as masculinity has a strict set of rules and social codes that might make it more difficult for someone to recognize and accept that they are on the aro-ace spectrum. This has been true throughout much of Western history, as we can see displayed in the two characters </w:t>
      </w:r>
      <w:r w:rsidRPr="00800B4C">
        <w:lastRenderedPageBreak/>
        <w:t xml:space="preserve">of Jaques from Shakespeare’s 1599 comedy </w:t>
      </w:r>
      <w:r w:rsidRPr="00A20507">
        <w:rPr>
          <w:i/>
          <w:iCs/>
        </w:rPr>
        <w:t>As You Like It</w:t>
      </w:r>
      <w:r w:rsidRPr="00800B4C">
        <w:t xml:space="preserve"> and Bobby from Stephen Sondheim’s 1970 concept musical </w:t>
      </w:r>
      <w:r w:rsidRPr="00A20507">
        <w:rPr>
          <w:i/>
          <w:iCs/>
        </w:rPr>
        <w:t>Company</w:t>
      </w:r>
      <w:r w:rsidRPr="00800B4C">
        <w:t>. Though these works were written over 350 years apart, both Jaques and Bobby struggle with the same issues when it comes to the performance of sexuality and romance. They fall into the “bachelor” archetype, with Jaques having a former promiscuous phase where he contracted STDs, and Bobby currently seeing several different women, all of whom he feels ambivalent about. Both characters are disillusioned with coupled society.</w:t>
      </w:r>
    </w:p>
    <w:p w14:paraId="19B0121B" w14:textId="77777777" w:rsidR="006F11B4" w:rsidRDefault="006F11B4" w:rsidP="006F11B4">
      <w:pPr>
        <w:pStyle w:val="Newparagraph"/>
      </w:pPr>
      <w:r>
        <w:t xml:space="preserve">Bobby, the lead character in the musical, is the only unmarried person in his friend group, which consists of five married couples. Throughout </w:t>
      </w:r>
      <w:r w:rsidRPr="00A20507">
        <w:rPr>
          <w:i/>
          <w:iCs/>
        </w:rPr>
        <w:t>Company</w:t>
      </w:r>
      <w:r>
        <w:t xml:space="preserve">, each couple lovingly criticizes him for being unmarried. However, for Bobby, performance of unmarried sexuality is also a social asset that grants him the respect of his male peers. In the song “Have I Got a Girl for You?” Bobby’s male friends attempt to set him up with different women, at once attempting to end Bobby’s bachelorhood and being deeply envious of his sexual freedom. The song is </w:t>
      </w:r>
      <w:r w:rsidR="005F3A45">
        <w:t>light-hearted</w:t>
      </w:r>
      <w:r>
        <w:t xml:space="preserve"> and fun for Bobby’s friends, who get to gossip and assist in Bobby’s perceived romantic-sexual pursuits. Bobby’s relationships are not just for him, but for them to enjoy as well. The husbands sing in unison:</w:t>
      </w:r>
    </w:p>
    <w:p w14:paraId="12B34983" w14:textId="77777777" w:rsidR="006F11B4" w:rsidRDefault="006F11B4" w:rsidP="006F11B4">
      <w:pPr>
        <w:pStyle w:val="Newparagraph"/>
      </w:pPr>
      <w:r>
        <w:t>Have I got a girl for you, boy,</w:t>
      </w:r>
    </w:p>
    <w:p w14:paraId="0317E6CF" w14:textId="77777777" w:rsidR="006F11B4" w:rsidRDefault="006F11B4" w:rsidP="006F11B4">
      <w:pPr>
        <w:pStyle w:val="Newparagraph"/>
      </w:pPr>
      <w:r>
        <w:t>Hoo, boy!</w:t>
      </w:r>
    </w:p>
    <w:p w14:paraId="46FE39DD" w14:textId="77777777" w:rsidR="006F11B4" w:rsidRDefault="006F11B4" w:rsidP="006F11B4">
      <w:pPr>
        <w:pStyle w:val="Newparagraph"/>
      </w:pPr>
      <w:r>
        <w:t>Boy</w:t>
      </w:r>
    </w:p>
    <w:p w14:paraId="21FEA2A4" w14:textId="77777777" w:rsidR="006F11B4" w:rsidRDefault="006F11B4" w:rsidP="006F11B4">
      <w:pPr>
        <w:pStyle w:val="Newparagraph"/>
      </w:pPr>
      <w:r>
        <w:t xml:space="preserve">To be in your shoes what I wouldn’t give! </w:t>
      </w:r>
    </w:p>
    <w:p w14:paraId="40B21F68" w14:textId="77777777" w:rsidR="006F11B4" w:rsidRDefault="006F11B4" w:rsidP="006F11B4">
      <w:pPr>
        <w:pStyle w:val="Newparagraph"/>
      </w:pPr>
      <w:r>
        <w:t>I mean, the freedom to go out and live! (Sondheim, 1970)</w:t>
      </w:r>
    </w:p>
    <w:p w14:paraId="0C6BAA9B" w14:textId="77777777" w:rsidR="006F11B4" w:rsidRDefault="006F11B4" w:rsidP="006F11B4">
      <w:pPr>
        <w:pStyle w:val="Newparagraph"/>
      </w:pPr>
      <w:r>
        <w:t xml:space="preserve">While insisting that Bobby should get married, they also admit that they aren’t happy with the rigidity of marriage themselves and envy the “freedom to go out and live” that Bobby still possesses. If Bobby were to renounce coupled life entirely, a large </w:t>
      </w:r>
      <w:r>
        <w:lastRenderedPageBreak/>
        <w:t xml:space="preserve">portion of his relationship with these men would be cut out, and he’d become less interesting to them. At the same time, the pressure to have a romantic union remains. Where sex makes you bold and fun, romance helps you mature. As the only single friend, Bobby is infantilized by the group, </w:t>
      </w:r>
      <w:proofErr w:type="gramStart"/>
      <w:r>
        <w:t>all of</w:t>
      </w:r>
      <w:proofErr w:type="gramEnd"/>
      <w:r>
        <w:t xml:space="preserve"> whose members feel they need to care for him and set him on the right course—marriage. We see this coddling tone employed by the women in </w:t>
      </w:r>
      <w:r w:rsidRPr="00B94542">
        <w:rPr>
          <w:i/>
          <w:iCs/>
        </w:rPr>
        <w:t>Company</w:t>
      </w:r>
      <w:r>
        <w:t xml:space="preserve">, who pity Bobby for his lack of romantic commitments in the song “Poor Baby,” even while he sleeps with a woman in the same scene. “Poor baby, all alone / Evening after evening by the telephone / We’re the only tenderness he’s ever known,” Sarah sings mournfully (Sondheim, 1970). Although Bobby is an adult—turning 35 during the musical—Sarah calls him a “poor baby” whom she imagines staying up at night desperately waiting for someone to call. Although he has many friends, that is still not enough. If he doesn’t capitulate and settle down, as Jo had done, he will still be lonely. It is the sexual-romantic structure </w:t>
      </w:r>
      <w:r w:rsidRPr="00B873FD">
        <w:rPr>
          <w:i/>
          <w:iCs/>
        </w:rPr>
        <w:t>combined</w:t>
      </w:r>
      <w:r>
        <w:t xml:space="preserve"> that will grant Bobby full adult personhood in their eyes. Until then, he has yet to cross the threshold and exists forever in a liminal space between boy and man. </w:t>
      </w:r>
    </w:p>
    <w:p w14:paraId="197CBD46" w14:textId="77777777" w:rsidR="006F11B4" w:rsidRDefault="006F11B4" w:rsidP="006F11B4">
      <w:pPr>
        <w:pStyle w:val="Newparagraph"/>
      </w:pPr>
      <w:r>
        <w:t xml:space="preserve">Jaques is similarly unable to cross this threshold into married society. His main trait is his “melancholy,” manifested in a detached cynicism towards the love lives of the coupled cast combined with outsized self-pity. He tells Rosalind, cross-dressed as Ganymede—Jove’s cupbearer and the icon of same-sex desire in the Renaissance—of the </w:t>
      </w:r>
      <w:proofErr w:type="gramStart"/>
      <w:r>
        <w:t>particular nature</w:t>
      </w:r>
      <w:proofErr w:type="gramEnd"/>
      <w:r>
        <w:t xml:space="preserve"> of his melancholy. He does not have the scholar’s, musician’s, courtier’s, soldier’s, lawyer’s, or lady’s melancholy, “nor the lover’s, which is all these, but a melancholy of mine own” (Shakespeare, 1599, 4.1.17-19).  Here is the root of his othering. Jaques lacks a recognizable type of shared misery, the </w:t>
      </w:r>
      <w:r w:rsidR="008036B5">
        <w:t>“</w:t>
      </w:r>
      <w:r>
        <w:t>lover’s melancholy,</w:t>
      </w:r>
      <w:r w:rsidR="008036B5">
        <w:t>”</w:t>
      </w:r>
      <w:r>
        <w:t xml:space="preserve"> which encompasses all the other kinds. Jaques’ “melancholy of mine own” is solitary, and an identity made and felt only by himself.</w:t>
      </w:r>
    </w:p>
    <w:p w14:paraId="6175EC69" w14:textId="77777777" w:rsidR="006F11B4" w:rsidRDefault="006F11B4" w:rsidP="006F11B4">
      <w:pPr>
        <w:pStyle w:val="Newparagraph"/>
      </w:pPr>
      <w:r>
        <w:lastRenderedPageBreak/>
        <w:t xml:space="preserve"> The character of Touchstone the Fool, though a queer, non-normative character himself, cynically upholds </w:t>
      </w:r>
      <w:proofErr w:type="spellStart"/>
      <w:r>
        <w:t>amatonormative</w:t>
      </w:r>
      <w:proofErr w:type="spellEnd"/>
      <w:r>
        <w:t xml:space="preserve"> ideals when speaking to Jaques. As he is about to get married to the goatherd Audrey, he tells Jaques, “As a walled town is </w:t>
      </w:r>
      <w:proofErr w:type="gramStart"/>
      <w:r>
        <w:t>more worthier</w:t>
      </w:r>
      <w:proofErr w:type="gramEnd"/>
      <w:r>
        <w:t xml:space="preserve"> than a village, so is the forehead of a married man more </w:t>
      </w:r>
      <w:proofErr w:type="spellStart"/>
      <w:r>
        <w:t>honorable</w:t>
      </w:r>
      <w:proofErr w:type="spellEnd"/>
      <w:r>
        <w:t xml:space="preserve"> than the bare brow of a bachelor” (3.3.57-60). While becoming a married man dooms Touchtone to wear the horns that proclaim he has been betrayed by his wife, to have the “forehead” of a cuckold is also the only route to becoming fully mature, as the bachelor’s brow remains bare. A married man is paradoxically “more </w:t>
      </w:r>
      <w:proofErr w:type="spellStart"/>
      <w:r>
        <w:t>honorable</w:t>
      </w:r>
      <w:proofErr w:type="spellEnd"/>
      <w:r>
        <w:t xml:space="preserve">” and “worthier” like a “walled town,” by contrast with the humbler “village” life of the bachelor. The men of </w:t>
      </w:r>
      <w:r w:rsidRPr="0053570D">
        <w:rPr>
          <w:i/>
          <w:iCs/>
        </w:rPr>
        <w:t>Company</w:t>
      </w:r>
      <w:r>
        <w:t xml:space="preserve"> seem to share this sentiment: marriage is not something you always want to do, but it is something you </w:t>
      </w:r>
      <w:r w:rsidRPr="00F668BB">
        <w:rPr>
          <w:i/>
          <w:iCs/>
        </w:rPr>
        <w:t>must</w:t>
      </w:r>
      <w:r>
        <w:t xml:space="preserve"> do if you want to enter adulthood and earn respect. </w:t>
      </w:r>
    </w:p>
    <w:p w14:paraId="03FB6B03" w14:textId="77777777" w:rsidR="00607A07" w:rsidRDefault="006F11B4" w:rsidP="006F11B4">
      <w:pPr>
        <w:pStyle w:val="Newparagraph"/>
      </w:pPr>
      <w:r>
        <w:t xml:space="preserve">Displeased with the </w:t>
      </w:r>
      <w:proofErr w:type="spellStart"/>
      <w:r>
        <w:t>allonormative</w:t>
      </w:r>
      <w:proofErr w:type="spellEnd"/>
      <w:r>
        <w:t xml:space="preserve"> and </w:t>
      </w:r>
      <w:proofErr w:type="spellStart"/>
      <w:r>
        <w:t>amatonormative</w:t>
      </w:r>
      <w:proofErr w:type="spellEnd"/>
      <w:r>
        <w:t xml:space="preserve"> world, Jaques retreats to live a secluded religious life at the end of the play, a “coming out” that is more of a “coming in” to aro-</w:t>
      </w:r>
      <w:proofErr w:type="spellStart"/>
      <w:r>
        <w:t>aceness</w:t>
      </w:r>
      <w:proofErr w:type="spellEnd"/>
      <w:r>
        <w:t>. In a monastery Jaques will have no romantic or sexual expectations put upon him, since such activity is forbidden within its walls; he will be able to live his life</w:t>
      </w:r>
      <w:proofErr w:type="gramStart"/>
      <w:r>
        <w:t>, more or less, as</w:t>
      </w:r>
      <w:proofErr w:type="gramEnd"/>
      <w:r>
        <w:t xml:space="preserve"> he sees fit. “</w:t>
      </w:r>
      <w:proofErr w:type="gramStart"/>
      <w:r>
        <w:t>So</w:t>
      </w:r>
      <w:proofErr w:type="gramEnd"/>
      <w:r>
        <w:t xml:space="preserve"> to your pleasures, I am for other than for dancing measures” he says before exiting (5.4.201-203). </w:t>
      </w:r>
      <w:r w:rsidRPr="004A68A4">
        <w:rPr>
          <w:i/>
          <w:iCs/>
        </w:rPr>
        <w:t>As You Like It</w:t>
      </w:r>
      <w:r>
        <w:t xml:space="preserve"> is a comedy, resulting in happy (though sometimes begrudgingly so) romantic endings for the other characters. The “pleasures” of love and lust are not in the cards for Jaques, nor is the feigned performance of such, the “dancing measures” to which he has had to conform for his entire life until this point. This is the same performance that Jaques thinks of when he famously declares, “All the world’s a stage / and all the men and women merely players,” in Act 2, Scene 7; it is a simulacrum of the male life cycle, an instance of what Judith Butler (1990) calls </w:t>
      </w:r>
      <w:r w:rsidRPr="001249DA">
        <w:rPr>
          <w:i/>
          <w:iCs/>
        </w:rPr>
        <w:t>gender performativity</w:t>
      </w:r>
      <w:r>
        <w:t xml:space="preserve">. The romantic-sexual act is a key part of the gender act and satisfies Jaques’ sense of masculine self. The </w:t>
      </w:r>
      <w:r>
        <w:lastRenderedPageBreak/>
        <w:t>“world” he speaks of is the public world, and his only way to exit the “stage” and give up the act is to remove himself from it completely. By leaving the culture of coupling, Jaques becomes desexualized, de-gendered, and dead to the world. Similarly to Alcott’s spinsterhood, singleness removes him from being a social “player.” This marks his self-actualization outside of heteronormativity, allowing him to live his life only for himself.</w:t>
      </w:r>
    </w:p>
    <w:p w14:paraId="5F451706" w14:textId="77777777" w:rsidR="00607A07" w:rsidRDefault="00747960" w:rsidP="00607A07">
      <w:pPr>
        <w:pStyle w:val="Heading1"/>
      </w:pPr>
      <w:r>
        <w:t>Research Methods</w:t>
      </w:r>
    </w:p>
    <w:p w14:paraId="78911F36" w14:textId="77777777" w:rsidR="00607A07" w:rsidRDefault="005C29CD" w:rsidP="00607A07">
      <w:pPr>
        <w:pStyle w:val="Paragraph"/>
      </w:pPr>
      <w:r w:rsidRPr="005C29CD">
        <w:t xml:space="preserve">The data collected for this study come in two parts. The first is an anonymous survey in which participants were asked to answer a series of forty-four six-point Likert scale questions about their experience with asexuality and </w:t>
      </w:r>
      <w:proofErr w:type="spellStart"/>
      <w:r w:rsidRPr="005C29CD">
        <w:t>aromanticism</w:t>
      </w:r>
      <w:proofErr w:type="spellEnd"/>
      <w:r w:rsidRPr="005C29CD">
        <w:t xml:space="preserve">. The first set of questions asked for “strongly uncomfortable” to “strongly comfortable” responses to statements such as “adult spaces like bars and clubs make me feel </w:t>
      </w:r>
      <w:proofErr w:type="gramStart"/>
      <w:r w:rsidRPr="005C29CD">
        <w:t>. . . ”</w:t>
      </w:r>
      <w:proofErr w:type="gramEnd"/>
      <w:r w:rsidRPr="005C29CD">
        <w:t xml:space="preserve"> and “My feelings about my own sexual/romantic orientation are generally </w:t>
      </w:r>
      <w:proofErr w:type="gramStart"/>
      <w:r w:rsidRPr="005C29CD">
        <w:t>. . . ”</w:t>
      </w:r>
      <w:proofErr w:type="gramEnd"/>
      <w:r w:rsidRPr="005C29CD">
        <w:t xml:space="preserve">  The second set of questions asked for a range of responses from “strongly disagree” to “strongly agree” to statements such as “People have asked me invasive questions because of my sexual or romantic orientation,” and “Growing up, I wasn’t able to contribute to gossip sessions or ‘boy talk.’” At the end, participants were invited to share anything they wished that relates to the study. Eighty-six survey responses were collected.</w:t>
      </w:r>
    </w:p>
    <w:p w14:paraId="7267593E" w14:textId="77777777" w:rsidR="0087484D" w:rsidRDefault="0087484D" w:rsidP="0087484D">
      <w:pPr>
        <w:pStyle w:val="Newparagraph"/>
      </w:pPr>
      <w:r>
        <w:t xml:space="preserve">The second part is a series of nine interviews in which volunteers were asked a set of eleven questions regarding their experience. Questions included “When/how did you find out you were asexual, aromantic, or both?” and “Are there any large aspects of life that you feel that your sexual or romantic orientation will impact?” These interviews were transcribed and the participants were anonymized. They will be referred to by numbers 1-9 for the purposes of this report. </w:t>
      </w:r>
    </w:p>
    <w:p w14:paraId="01D79ED5" w14:textId="77777777" w:rsidR="00607A07" w:rsidRDefault="0087484D" w:rsidP="0087484D">
      <w:pPr>
        <w:pStyle w:val="Newparagraph"/>
      </w:pPr>
      <w:r>
        <w:lastRenderedPageBreak/>
        <w:t>The data collected are not a random sample and the study does not include a control group.</w:t>
      </w:r>
      <w:r w:rsidR="00981C28">
        <w:t xml:space="preserve"> </w:t>
      </w:r>
      <w:r w:rsidR="009F21D0">
        <w:t xml:space="preserve">The survey and interview forms targeted individuals who specifically self-identify as asexual and/or aromantic. </w:t>
      </w:r>
      <w:r w:rsidR="00981C28">
        <w:t xml:space="preserve">The </w:t>
      </w:r>
      <w:r w:rsidR="003F5BBA">
        <w:t>study</w:t>
      </w:r>
      <w:r w:rsidR="00981C28">
        <w:t xml:space="preserve"> was distributed </w:t>
      </w:r>
      <w:r w:rsidR="00E275A0">
        <w:t xml:space="preserve">through a flyer with QR codes for both the </w:t>
      </w:r>
      <w:r w:rsidR="00CB10DA">
        <w:t>survey and a sign-up form to be interviewed</w:t>
      </w:r>
      <w:r w:rsidR="003B0A6E">
        <w:t>,</w:t>
      </w:r>
      <w:r w:rsidR="001D2189">
        <w:t xml:space="preserve"> which read:</w:t>
      </w:r>
      <w:r w:rsidR="000170B7">
        <w:t xml:space="preserve"> “Asexual? Aromantic? Tell us about your experience!”</w:t>
      </w:r>
      <w:r>
        <w:t xml:space="preserve"> </w:t>
      </w:r>
      <w:r w:rsidR="001D2189">
        <w:t xml:space="preserve">Upon scanning either link, </w:t>
      </w:r>
      <w:r w:rsidR="008F42BB">
        <w:t xml:space="preserve">the header would clarify once more, </w:t>
      </w:r>
      <w:r w:rsidR="006446A6">
        <w:t>“</w:t>
      </w:r>
      <w:r w:rsidR="006446A6" w:rsidRPr="006446A6">
        <w:t>The intent of this survey is to gauge the social experiences of asexual(ace) and aromantic(aro) adults.</w:t>
      </w:r>
      <w:r w:rsidR="006446A6">
        <w:t xml:space="preserve">” </w:t>
      </w:r>
      <w:r>
        <w:t>This research was conducted at the University of Florida, and many of the respondents are university students themselves.</w:t>
      </w:r>
    </w:p>
    <w:p w14:paraId="47F4F5DE" w14:textId="77777777" w:rsidR="005F3A45" w:rsidRDefault="0087484D" w:rsidP="005F3A45">
      <w:pPr>
        <w:pStyle w:val="Heading1"/>
      </w:pPr>
      <w:r>
        <w:t>Research Results</w:t>
      </w:r>
    </w:p>
    <w:p w14:paraId="1B89311A" w14:textId="77777777" w:rsidR="005F3A45" w:rsidRDefault="009C64A1" w:rsidP="005F3A45">
      <w:pPr>
        <w:pStyle w:val="Paragraph"/>
      </w:pPr>
      <w:r w:rsidRPr="009C64A1">
        <w:t>The first thing to note about the results of this study is how overwhelmingly white the survey respondents were. For comparison, while the University of Florida’s undergraduate population consisted of 4</w:t>
      </w:r>
      <w:r w:rsidR="00D321C7">
        <w:t>9</w:t>
      </w:r>
      <w:r w:rsidRPr="009C64A1">
        <w:t>% white students in fall 2023, an overwhelming 8</w:t>
      </w:r>
      <w:r w:rsidR="00D321C7">
        <w:t>8</w:t>
      </w:r>
      <w:r w:rsidRPr="009C64A1">
        <w:t xml:space="preserve">% of asexual and/or aromantic survey respondents self-identified as white either exclusively or in part. If we assume that every person who reported identifying with two or more races in 2023’s </w:t>
      </w:r>
      <w:proofErr w:type="spellStart"/>
      <w:r w:rsidRPr="009C64A1">
        <w:t>enrollment</w:t>
      </w:r>
      <w:proofErr w:type="spellEnd"/>
      <w:r w:rsidRPr="009C64A1">
        <w:t xml:space="preserve"> statistics had white as one of the races, the number for the entirety of UF’s undergraduate population would still be much less than in the survey, at 53%.  </w:t>
      </w:r>
    </w:p>
    <w:p w14:paraId="792D68B1" w14:textId="77777777" w:rsidR="00FD23DF" w:rsidRDefault="00FD23DF" w:rsidP="00FD23DF">
      <w:pPr>
        <w:pStyle w:val="Newparagraph"/>
      </w:pPr>
      <w:r>
        <w:t>Unfortunately, these numbers are no coincidence. In general, our ideas about sex are linked to our ideas about race. Racial minorities are sexualized or desexualized to divorce them from the rest of humanity, making racialized sexuality inherently queer, regardless of sexual orientation</w:t>
      </w:r>
      <w:r w:rsidR="00694721">
        <w:t xml:space="preserve"> (Brown, 2022)</w:t>
      </w:r>
      <w:r>
        <w:t xml:space="preserve">. Internalized ideas about one’s race make it even more difficult to disentangle one’s sexual orientation from the opinions of others, and as a result, fewer aces and aros of </w:t>
      </w:r>
      <w:proofErr w:type="spellStart"/>
      <w:r>
        <w:t>color</w:t>
      </w:r>
      <w:proofErr w:type="spellEnd"/>
      <w:r>
        <w:t xml:space="preserve"> come out to themselves in the first </w:t>
      </w:r>
      <w:r>
        <w:lastRenderedPageBreak/>
        <w:t>place. A</w:t>
      </w:r>
      <w:r w:rsidR="00097866">
        <w:t>s</w:t>
      </w:r>
      <w:r>
        <w:t xml:space="preserve"> Angela Chen writes in </w:t>
      </w:r>
      <w:r w:rsidRPr="00097866">
        <w:rPr>
          <w:i/>
          <w:iCs/>
        </w:rPr>
        <w:t>Ace: What Asexuality Reveals About Desire, Society, and the Meaning of Sex</w:t>
      </w:r>
      <w:r>
        <w:t xml:space="preserve">, racial minorities “carry an extra layer of awareness that comes from knowing how, specifically, our sexuality is supposed to be and what our wanting should look like” (Chen, 2020, p. 71). Asexuality and </w:t>
      </w:r>
      <w:proofErr w:type="spellStart"/>
      <w:r>
        <w:t>aromanticism</w:t>
      </w:r>
      <w:proofErr w:type="spellEnd"/>
      <w:r>
        <w:t xml:space="preserve"> are particularly difficult sexualities to parse, for they challenge received assumptions about sexuality itself, rather than shifting the object of desire in the case of homosexuality, or expanding the range of possibilities, as in bi/pansexuality. Both identifying oneself as a nonsexual being or as a sexual being who isn’t romantically inclined can ignite messy and problematic feelings about humanity and morality that will be even more intense if one is already contending with dehumanizing white supremacist ideologies. </w:t>
      </w:r>
    </w:p>
    <w:p w14:paraId="5E163B9F" w14:textId="77777777" w:rsidR="00FD23DF" w:rsidRDefault="00FD23DF" w:rsidP="00FD23DF">
      <w:pPr>
        <w:pStyle w:val="Newparagraph"/>
      </w:pPr>
      <w:r>
        <w:t>This systemic conditioning doesn't just disappear in queer spaces. Like all queer communities, asexual and aromantic communities are deeply imbued with white</w:t>
      </w:r>
      <w:r w:rsidR="005D02A1">
        <w:t xml:space="preserve"> </w:t>
      </w:r>
      <w:r>
        <w:t xml:space="preserve">supremacist ideas about exclusion and sexual purity that drive out racially marginalized aces and aros. Aces and aros of </w:t>
      </w:r>
      <w:proofErr w:type="spellStart"/>
      <w:r>
        <w:t>color</w:t>
      </w:r>
      <w:proofErr w:type="spellEnd"/>
      <w:r>
        <w:t xml:space="preserve"> often feel unwelcome in online ace and/or aro spaces, which in turn makes those spaces even more white. Sherronda J. Brown writes about the Black asexual experience in particular, “Black </w:t>
      </w:r>
      <w:proofErr w:type="spellStart"/>
      <w:r>
        <w:t>asexuals</w:t>
      </w:r>
      <w:proofErr w:type="spellEnd"/>
      <w:r>
        <w:t xml:space="preserve"> often find ourselves either left out or pushed out of spaces that should be affirming for all on the asexuality spectrum, usually with the claim that ‘talking about race will only divide us,’ or ‘Black people can’t be asexual’” (Brown, 2022, p. 13). </w:t>
      </w:r>
    </w:p>
    <w:p w14:paraId="15FA1D34" w14:textId="77777777" w:rsidR="00FD23DF" w:rsidRDefault="00FD23DF" w:rsidP="00FD23DF">
      <w:pPr>
        <w:pStyle w:val="Newparagraph"/>
      </w:pPr>
      <w:r>
        <w:t xml:space="preserve">Due to the limited number of aces and aros of </w:t>
      </w:r>
      <w:proofErr w:type="spellStart"/>
      <w:r>
        <w:t>color</w:t>
      </w:r>
      <w:proofErr w:type="spellEnd"/>
      <w:r>
        <w:t xml:space="preserve"> who volunteered to participate in the study, unfortunately there is no further insight I can offer on the intersection between aro- and/or </w:t>
      </w:r>
      <w:proofErr w:type="spellStart"/>
      <w:r>
        <w:t>aceness</w:t>
      </w:r>
      <w:proofErr w:type="spellEnd"/>
      <w:r>
        <w:t xml:space="preserve"> and race. This is a crucial area of study for the future, however, and prominent POC ace and aro activists and scholars, like Brown and Chen, are currently doing important work in undoing the “whitewashing” of asexuality and </w:t>
      </w:r>
      <w:proofErr w:type="spellStart"/>
      <w:r>
        <w:t>aromanticism</w:t>
      </w:r>
      <w:proofErr w:type="spellEnd"/>
      <w:r>
        <w:t xml:space="preserve">. </w:t>
      </w:r>
    </w:p>
    <w:p w14:paraId="373F1095" w14:textId="77777777" w:rsidR="00FD23DF" w:rsidRDefault="00FD23DF" w:rsidP="00FD23DF">
      <w:pPr>
        <w:pStyle w:val="Newparagraph"/>
      </w:pPr>
      <w:r>
        <w:lastRenderedPageBreak/>
        <w:t xml:space="preserve">While there were certainly shared concerns among individuals both in the survey and in my interviews, experiences in this community are extremely diverse and vary based on </w:t>
      </w:r>
      <w:proofErr w:type="gramStart"/>
      <w:r>
        <w:t>a number of</w:t>
      </w:r>
      <w:proofErr w:type="gramEnd"/>
      <w:r>
        <w:t xml:space="preserve"> factors. While </w:t>
      </w:r>
      <w:proofErr w:type="spellStart"/>
      <w:r>
        <w:t>allo</w:t>
      </w:r>
      <w:proofErr w:type="spellEnd"/>
      <w:r>
        <w:t xml:space="preserve">-aro and </w:t>
      </w:r>
      <w:proofErr w:type="spellStart"/>
      <w:r>
        <w:t>allo</w:t>
      </w:r>
      <w:proofErr w:type="spellEnd"/>
      <w:r>
        <w:t xml:space="preserve">-ace people expressed difficulties in finding and keeping sexual or romantic partners with one component of the romantic-sexual union being omitted, aro-ace people who aren’t seeking a partner may not have this issue. Gender and parental upbringing factored heavily into how much or little distress, and distress of what sort, aro and/or ace participants experienced. Some interviewees reported that asexuality and/or </w:t>
      </w:r>
      <w:proofErr w:type="spellStart"/>
      <w:r>
        <w:t>aromanticism</w:t>
      </w:r>
      <w:proofErr w:type="spellEnd"/>
      <w:r>
        <w:t xml:space="preserve"> was highly influential in their lives and perceptions of themselves, while others reported that it made little difference to their existence otherwise. For instance, participant 4 said, “This is just an additional label that doesn’t really change anything about me.” </w:t>
      </w:r>
    </w:p>
    <w:p w14:paraId="096C02EB" w14:textId="77777777" w:rsidR="00FD23DF" w:rsidRDefault="00FD23DF" w:rsidP="00FD23DF">
      <w:pPr>
        <w:pStyle w:val="Newparagraph"/>
      </w:pPr>
      <w:r>
        <w:t>It is important to remember that although being ace and/or aro is difficult and complicates the lives of some, many others also enjoy being ace and/or aro, or in fact feel it makes their lives “easier.” As participant 7 remarked, “I inordinately think I have the best sexuality. It’s like, easy</w:t>
      </w:r>
      <w:proofErr w:type="gramStart"/>
      <w:r>
        <w:t>. . . .</w:t>
      </w:r>
      <w:proofErr w:type="gramEnd"/>
      <w:r>
        <w:t xml:space="preserve"> Other people have so much angst that I just don’t have to deal with.” As is true for Jaques in </w:t>
      </w:r>
      <w:r w:rsidRPr="00847A65">
        <w:rPr>
          <w:i/>
          <w:iCs/>
        </w:rPr>
        <w:t>As You Like It</w:t>
      </w:r>
      <w:r>
        <w:t xml:space="preserve">, the romantic-sexual sphere is a world of emotional turmoil, and while it can sometimes feel alienating to be apart from others in that way, there can also be a sense of freedom in escaping it. Over one third of survey participants “slightly agreed” that asexuality and/or </w:t>
      </w:r>
      <w:proofErr w:type="spellStart"/>
      <w:r>
        <w:t>aromanticism</w:t>
      </w:r>
      <w:proofErr w:type="spellEnd"/>
      <w:r>
        <w:t xml:space="preserve"> “makes their life easier”—3</w:t>
      </w:r>
      <w:r w:rsidR="00153C2C">
        <w:t>7</w:t>
      </w:r>
      <w:r>
        <w:t xml:space="preserve">%—with </w:t>
      </w:r>
      <w:proofErr w:type="gramStart"/>
      <w:r>
        <w:t>fairly even</w:t>
      </w:r>
      <w:proofErr w:type="gramEnd"/>
      <w:r>
        <w:t xml:space="preserve"> distribution among the other responses on the Likert scale, the second highest being “disagree” at 1</w:t>
      </w:r>
      <w:r w:rsidR="00153C2C">
        <w:t>7</w:t>
      </w:r>
      <w:r>
        <w:t xml:space="preserve">%. However, there are some nuances to this. While asexuality and/or </w:t>
      </w:r>
      <w:proofErr w:type="spellStart"/>
      <w:r>
        <w:t>aromanticism</w:t>
      </w:r>
      <w:proofErr w:type="spellEnd"/>
      <w:r>
        <w:t xml:space="preserve"> might make life easier in some areas, such as the </w:t>
      </w:r>
      <w:proofErr w:type="gramStart"/>
      <w:r>
        <w:t>aforementioned lack</w:t>
      </w:r>
      <w:proofErr w:type="gramEnd"/>
      <w:r>
        <w:t xml:space="preserve"> of “angst,” it can make life more difficult in others. Among those who slightly agreed was a survey respondent who commented that their friends would “say they are jealous of me for being asexual </w:t>
      </w:r>
      <w:r>
        <w:lastRenderedPageBreak/>
        <w:t>because they don’t like how sexualized things in our world are, which I agree with to some extent, but I feel like they also don’t see the downsides to it either.”</w:t>
      </w:r>
    </w:p>
    <w:p w14:paraId="0FB89C3C" w14:textId="77777777" w:rsidR="00FD23DF" w:rsidRDefault="00FD23DF" w:rsidP="00FD23DF">
      <w:pPr>
        <w:pStyle w:val="Newparagraph"/>
      </w:pPr>
      <w:proofErr w:type="spellStart"/>
      <w:r>
        <w:t>Asexuals</w:t>
      </w:r>
      <w:proofErr w:type="spellEnd"/>
      <w:r>
        <w:t xml:space="preserve"> and aromantics with split attraction overwhelmingly shared being worried that they would not find the sort of connections they desired, or that they would lose the connections they had with allosexual or alloromantic partners due to misunderstandings of asexuality and/or </w:t>
      </w:r>
      <w:proofErr w:type="spellStart"/>
      <w:r>
        <w:t>aromanticism</w:t>
      </w:r>
      <w:proofErr w:type="spellEnd"/>
      <w:r>
        <w:t xml:space="preserve">. </w:t>
      </w:r>
      <w:r w:rsidR="00416720">
        <w:t xml:space="preserve">Fifty-three percent </w:t>
      </w:r>
      <w:r>
        <w:t xml:space="preserve">of </w:t>
      </w:r>
      <w:proofErr w:type="spellStart"/>
      <w:r>
        <w:t>asexuals</w:t>
      </w:r>
      <w:proofErr w:type="spellEnd"/>
      <w:r>
        <w:t xml:space="preserve"> agreed or strongly agreed that they worried that their asexuality would keep them from finding a romantic partner. Because of the small pool of asexual people, </w:t>
      </w:r>
      <w:proofErr w:type="spellStart"/>
      <w:r>
        <w:t>asexuals</w:t>
      </w:r>
      <w:proofErr w:type="spellEnd"/>
      <w:r>
        <w:t xml:space="preserve"> who want to date often have a hard time finding asexual partners, and as a result are faced with having to date allosexual people who may not understand their experience. Participant 6, an asexual alloromantic person with an allosexual partner, expressed worry that her partner would eventually leave her, despite having regular sexual contact. “I wouldn’t be surprised if he ends up with some potential resentment a little bit down the line due to the building emotion of the fact that I simply do not initiate anything, ever,” she told me. It is not enough to compromise and agree to sexual contact with an allosexual partner. Often the attraction itself is part of the gratification, and a source of self-esteem for allosexual individuals that can feel like a personal slight if the asexual person does not feel the same way. Participant 6 felt that sexual attraction is something that was “supposed to be reciprocated” between them, but that she “just can’t do.” </w:t>
      </w:r>
    </w:p>
    <w:p w14:paraId="384E5961" w14:textId="77777777" w:rsidR="00FD23DF" w:rsidRDefault="00FD23DF" w:rsidP="00FD23DF">
      <w:pPr>
        <w:pStyle w:val="Newparagraph"/>
      </w:pPr>
      <w:r>
        <w:t xml:space="preserve">Participant 1, an </w:t>
      </w:r>
      <w:proofErr w:type="spellStart"/>
      <w:r>
        <w:t>allo</w:t>
      </w:r>
      <w:proofErr w:type="spellEnd"/>
      <w:r>
        <w:t xml:space="preserve">-ace, had a partner whom they had regular sexual contact with, but described their sexual life as “weird,” saying they had to tell their partner, “Are you ready to have a very weird, asexual-sexual experience for the rest of your life? Can you commit to that?” They felt that while not detrimental to their relationship, their asexuality was a complicating factor, and something they imagined would be difficult to </w:t>
      </w:r>
      <w:r>
        <w:lastRenderedPageBreak/>
        <w:t xml:space="preserve">work with if they ever needed to start dating again. One survey respondent commented, “I feel like I’m an inadequate partner.” </w:t>
      </w:r>
    </w:p>
    <w:p w14:paraId="30C79ED4" w14:textId="77777777" w:rsidR="00FD23DF" w:rsidRDefault="00FD23DF" w:rsidP="00FD23DF">
      <w:pPr>
        <w:pStyle w:val="Newparagraph"/>
      </w:pPr>
      <w:r>
        <w:t xml:space="preserve">For allosexual aromantics looking to find sexual partners, there is a different but equally complicated challenge. Participant 9 voiced trouble in finding people to have sexual connections </w:t>
      </w:r>
      <w:proofErr w:type="gramStart"/>
      <w:r>
        <w:t>with in</w:t>
      </w:r>
      <w:proofErr w:type="gramEnd"/>
      <w:r>
        <w:t xml:space="preserve"> a safe way, while also trying to communicate that she cannot provide the romantic aspect of a typical relationship. “I’m very wary of alloromantics saying that they want the same thing as me, and then really they’re not getting what they want,” she said. Even when she tries to clearly communicate what she wants out of a relationship with someone, Participant 9 shared that alloromantic people often don’t believe her or think that they will eventually “fix her” to get the romance they want in the end. The problem of finding safe sexual partners is something that she only expects to get worse with time. “Right now, I don’t really have that problem as much</w:t>
      </w:r>
      <w:proofErr w:type="gramStart"/>
      <w:r>
        <w:t>. . . .</w:t>
      </w:r>
      <w:proofErr w:type="gramEnd"/>
      <w:r>
        <w:t xml:space="preserve"> But it’s something I know is </w:t>
      </w:r>
      <w:proofErr w:type="spellStart"/>
      <w:r>
        <w:t>gonna</w:t>
      </w:r>
      <w:proofErr w:type="spellEnd"/>
      <w:r>
        <w:t xml:space="preserve"> be more difficult in the future, especially when people are like ‘I want to settle down, I want to do all this.’ . . . And me, I just can’t do that because it would be inauthentic.” </w:t>
      </w:r>
    </w:p>
    <w:p w14:paraId="7524F484" w14:textId="77777777" w:rsidR="00A15654" w:rsidRDefault="00B3483B" w:rsidP="00625FA2">
      <w:pPr>
        <w:pStyle w:val="Newparagraph"/>
      </w:pPr>
      <w:r>
        <w:t xml:space="preserve">Participant 8 </w:t>
      </w:r>
      <w:r w:rsidR="003B73C4">
        <w:t xml:space="preserve">also anticipated more difficulty </w:t>
      </w:r>
      <w:r w:rsidR="009C5074">
        <w:t>managing</w:t>
      </w:r>
      <w:r w:rsidR="003B73C4">
        <w:t xml:space="preserve"> interpersonal relationships in the </w:t>
      </w:r>
      <w:r w:rsidR="00CF1D40">
        <w:t>future but</w:t>
      </w:r>
      <w:r w:rsidR="00310EA1">
        <w:t xml:space="preserve"> </w:t>
      </w:r>
      <w:r w:rsidR="00866BC9">
        <w:t>put emphasis on her platonic connections</w:t>
      </w:r>
      <w:r w:rsidR="003B73C4">
        <w:t xml:space="preserve">. </w:t>
      </w:r>
      <w:r w:rsidR="00A15654">
        <w:t>Similarly to Jo</w:t>
      </w:r>
      <w:r w:rsidR="00AA5ECE">
        <w:t xml:space="preserve"> in </w:t>
      </w:r>
      <w:r w:rsidR="000E5DA6">
        <w:rPr>
          <w:i/>
          <w:iCs/>
        </w:rPr>
        <w:t>Little Women</w:t>
      </w:r>
      <w:r w:rsidR="00A15654">
        <w:t xml:space="preserve">, participant 8 </w:t>
      </w:r>
      <w:r w:rsidR="00F5785C">
        <w:t xml:space="preserve">mourned the fact that her friends would often prioritize romantic relationships over </w:t>
      </w:r>
      <w:r w:rsidR="007E5E74">
        <w:t xml:space="preserve">platonic </w:t>
      </w:r>
      <w:r w:rsidR="006B20D8">
        <w:t>ones and</w:t>
      </w:r>
      <w:r w:rsidR="000505B2">
        <w:t xml:space="preserve"> envisioned this problem worsening over time</w:t>
      </w:r>
      <w:r w:rsidR="007E5E74">
        <w:t>.</w:t>
      </w:r>
      <w:r w:rsidR="007E5E74" w:rsidRPr="007E5E74">
        <w:t xml:space="preserve"> “I feel like I’ll also be left out from my friends who are all going to get married and then have partners that they will be more dedicated to,” she said, “</w:t>
      </w:r>
      <w:r w:rsidR="003A0A57">
        <w:t xml:space="preserve">because </w:t>
      </w:r>
      <w:r w:rsidR="007E5E74" w:rsidRPr="007E5E74">
        <w:t>I do value my friendships because . . . that’s my main social relationship with peopl</w:t>
      </w:r>
      <w:r w:rsidR="00EA3C42">
        <w:t xml:space="preserve">e.” </w:t>
      </w:r>
      <w:r w:rsidR="009C5074">
        <w:t xml:space="preserve">Dread for the future wasn’t exclusive to participants 8 and 9. Sixty percent of survey respondents agreed or strongly agreed that there would be future life stages or events </w:t>
      </w:r>
      <w:r w:rsidR="009C5074">
        <w:lastRenderedPageBreak/>
        <w:t xml:space="preserve">that they expected would be more difficult due to their sexual and/or romantic orientation. </w:t>
      </w:r>
    </w:p>
    <w:p w14:paraId="25C5736D" w14:textId="77777777" w:rsidR="00FD23DF" w:rsidRDefault="00FD23DF" w:rsidP="00FD23DF">
      <w:pPr>
        <w:pStyle w:val="Newparagraph"/>
      </w:pPr>
      <w:r>
        <w:t xml:space="preserve">Interviewees expressed that outsiders’ inability to believe or understand their asexual and/or aromantic identity negatively affected their ability to trust themselves. For participant 3, this intersected with his experience of being autistic. “I think since it’s something I’ve been told so many </w:t>
      </w:r>
      <w:proofErr w:type="gramStart"/>
      <w:r>
        <w:t>times</w:t>
      </w:r>
      <w:proofErr w:type="gramEnd"/>
      <w:r>
        <w:t xml:space="preserve"> I must be incorrect about, that it has contributed some to my overall difficulty trusting my own senses and instincts and thoughts,” he said. Participant 3 reported that he isn’t believed or trusted in many aspects of his life, but that it “has happened a lot with the asexuality in particular.” When </w:t>
      </w:r>
      <w:proofErr w:type="spellStart"/>
      <w:r>
        <w:t>asexuals</w:t>
      </w:r>
      <w:proofErr w:type="spellEnd"/>
      <w:r>
        <w:t xml:space="preserve"> and aromantics aren’t trusted as the ultimate experts regarding their own identity, it affects their self-perceptions and further tightens the </w:t>
      </w:r>
      <w:proofErr w:type="spellStart"/>
      <w:r>
        <w:t>vise</w:t>
      </w:r>
      <w:proofErr w:type="spellEnd"/>
      <w:r>
        <w:t xml:space="preserve"> grip of </w:t>
      </w:r>
      <w:proofErr w:type="spellStart"/>
      <w:r>
        <w:t>allonormativity</w:t>
      </w:r>
      <w:proofErr w:type="spellEnd"/>
      <w:r>
        <w:t>.</w:t>
      </w:r>
    </w:p>
    <w:p w14:paraId="22E9DFA9" w14:textId="77777777" w:rsidR="00FD23DF" w:rsidRDefault="00FD23DF" w:rsidP="00FD23DF">
      <w:pPr>
        <w:pStyle w:val="Newparagraph"/>
      </w:pPr>
      <w:r>
        <w:t xml:space="preserve"> There was also internalized doubt around issues of morality, and whether one was “faking” being ace and/or aro. For participant 5, </w:t>
      </w:r>
      <w:proofErr w:type="spellStart"/>
      <w:r>
        <w:t>allonormativity</w:t>
      </w:r>
      <w:proofErr w:type="spellEnd"/>
      <w:r>
        <w:t xml:space="preserve"> manifested itself as an intense anxiety surrounding the idea of crushes and feeling morally wrong for not being attracted to others: “I would convince myself that like, ‘you 100% like this person,’ and I would be so scared of actually having a relationship because I didn’t want one.” In this instance, being asexual and on the aromantic spectrum overlapped with her obsessive-compulsive disorder. She told me that she would worry about being given a gift on Valentine’s Day, because then she would have to give a gift back, and “at the time, I couldn’t make a decision as to whether I liked them or not.” Perhaps if there was not such intense pressure to be involved in dating culture, participant 5 would not have instinctually felt that it was morally wrong not to reciprocate someone’s feelings. </w:t>
      </w:r>
    </w:p>
    <w:p w14:paraId="01361FAE" w14:textId="77777777" w:rsidR="00FD23DF" w:rsidRDefault="00FD23DF" w:rsidP="00FD23DF">
      <w:pPr>
        <w:pStyle w:val="Newparagraph"/>
      </w:pPr>
      <w:r>
        <w:t xml:space="preserve">There is a widespread sentiment in queer circles that there is a threshold one must cross to be considered properly asexual and/or aromantic. Participant 1 expressed </w:t>
      </w:r>
      <w:r>
        <w:lastRenderedPageBreak/>
        <w:t xml:space="preserve">that they felt “stuck between two worlds,” one </w:t>
      </w:r>
      <w:proofErr w:type="gramStart"/>
      <w:r>
        <w:t>being  “</w:t>
      </w:r>
      <w:proofErr w:type="gramEnd"/>
      <w:r>
        <w:t xml:space="preserve">I’m a secret fake ace and I’ve been faking it this whole time and I’m </w:t>
      </w:r>
      <w:proofErr w:type="gramStart"/>
      <w:r>
        <w:t>actually evil</w:t>
      </w:r>
      <w:proofErr w:type="gramEnd"/>
      <w:r>
        <w:t xml:space="preserve">,” and the other, “I’m the world’s most asexual person in the world, and this means I will never find love.” Misunderstandings about asexuality, particularly the tendency to equate asexuality with celibacy, cause internal doubt in </w:t>
      </w:r>
      <w:proofErr w:type="spellStart"/>
      <w:r>
        <w:t>asexuals</w:t>
      </w:r>
      <w:proofErr w:type="spellEnd"/>
      <w:r>
        <w:t xml:space="preserve"> who nevertheless choose to have sex, whatever their reasons for it may be. Gatekeeping in the asexual community and larger ideas about moral and sexual purity then lead individuals like participant 1 to believe that they are “evil” for having sex as an asexual person, and that they are “faking” a lack of sexual attraction. But as much as asexuality isn’t inherently deviant, it isn’t inherently pure or good, either—it just is.</w:t>
      </w:r>
    </w:p>
    <w:p w14:paraId="1469FC0D" w14:textId="77777777" w:rsidR="00FD23DF" w:rsidRDefault="00FD23DF" w:rsidP="00FD23DF">
      <w:pPr>
        <w:pStyle w:val="Newparagraph"/>
      </w:pPr>
      <w:r>
        <w:t xml:space="preserve">In a similar vein, being aromantic does not make one’s sexuality deviant. Participant 9 said that she could “see it in their eyes” that when she came out about her </w:t>
      </w:r>
      <w:proofErr w:type="spellStart"/>
      <w:r>
        <w:t>aromanticism</w:t>
      </w:r>
      <w:proofErr w:type="spellEnd"/>
      <w:r>
        <w:t xml:space="preserve"> those around her thought, “you don’t like romance, so that means you’re a whore.” If we support trying to destigmatize other forms of queer identity, we should extend the same courtesy to asexual and aromantic people. There is no reason that a romantic attachment or the experience of sexual attraction should make sex acts any more moral than if these are absent. Such attitudes aren’t always just subtle impressions that aces and aros glean from others; </w:t>
      </w:r>
      <w:proofErr w:type="gramStart"/>
      <w:r>
        <w:t>all of</w:t>
      </w:r>
      <w:proofErr w:type="gramEnd"/>
      <w:r>
        <w:t xml:space="preserve"> these internalized feelings have a source. Forty-</w:t>
      </w:r>
      <w:r w:rsidR="00FF2B06">
        <w:t>two</w:t>
      </w:r>
      <w:r>
        <w:t xml:space="preserve"> percent of survey respondents agreed or strongly agreed that people have made rude or derogatory comments regarding their sexual or romantic orientation, while another 2</w:t>
      </w:r>
      <w:r w:rsidR="00FF2B06">
        <w:t>4</w:t>
      </w:r>
      <w:r>
        <w:t>% somewhat agreed.</w:t>
      </w:r>
    </w:p>
    <w:p w14:paraId="40F74E26" w14:textId="77777777" w:rsidR="00FD23DF" w:rsidRDefault="00FD23DF" w:rsidP="00FD23DF">
      <w:pPr>
        <w:pStyle w:val="Newparagraph"/>
      </w:pPr>
      <w:r>
        <w:t>Despite being treated as queer by heteronormative society, many respondents did not feel included in queerness. Forty</w:t>
      </w:r>
      <w:r w:rsidR="00FF2B06">
        <w:t>-four</w:t>
      </w:r>
      <w:r>
        <w:t xml:space="preserve"> percent of respondents agreed or strongly agreed that they did not feel they belonged around other queer people due to their asexuality and/or </w:t>
      </w:r>
      <w:proofErr w:type="spellStart"/>
      <w:r>
        <w:t>aromanticism</w:t>
      </w:r>
      <w:proofErr w:type="spellEnd"/>
      <w:r>
        <w:t>. Sixty-</w:t>
      </w:r>
      <w:r w:rsidR="00FF2B06">
        <w:t>three</w:t>
      </w:r>
      <w:r>
        <w:t xml:space="preserve"> percent agreed or strongly agreed that they </w:t>
      </w:r>
      <w:r>
        <w:lastRenderedPageBreak/>
        <w:t xml:space="preserve">have felt pressured to perform as if they were not asexual and/or aromantic in the past. If othering comes from both the heterosexual and queer world, where are aces and aros to turn? Both of my </w:t>
      </w:r>
      <w:proofErr w:type="spellStart"/>
      <w:r>
        <w:t>allo</w:t>
      </w:r>
      <w:proofErr w:type="spellEnd"/>
      <w:r>
        <w:t xml:space="preserve">-ace interviewees who were heteroromantic expressed feeling uncomfortable aligning themselves with queerness. Participant 7 remarked, “I feel weird about including myself with other people who are definitely more [oppressed] than me.” </w:t>
      </w:r>
    </w:p>
    <w:p w14:paraId="6A7DDB76" w14:textId="77777777" w:rsidR="005F3A45" w:rsidRDefault="00FD23DF" w:rsidP="00FD23DF">
      <w:pPr>
        <w:pStyle w:val="Newparagraph"/>
      </w:pPr>
      <w:r>
        <w:t xml:space="preserve">While it is perfectly reasonable for an aro and/or ace individual not to feel a connection to queerness and queer spaces, it would be just as reasonable to feel connected and want to be included. Asexuality and </w:t>
      </w:r>
      <w:proofErr w:type="spellStart"/>
      <w:r>
        <w:t>aromanticism</w:t>
      </w:r>
      <w:proofErr w:type="spellEnd"/>
      <w:r>
        <w:t xml:space="preserve"> are in themselves entire classes of queerness that do not need to be combined with anything else to be considered “valid.” Oppression of aces and aros presents in different ways from how it does for queer allosexuals/romantics and differs wildly based on other facets of one’s identity. Participant 7 told me early in the interview that his experience growing up was “just a lot of being uncomfortable” around his peers, due to his lack of sexual attraction and his difference in perceiving the world as a result. After providing several examples of being ostracized because of her sexuality, participant 8 similarly worried, “Am I only considering myself ace so that I can be queer and not heteronormative . . . so that I can stand out?” Although being ace and/or aro doesn’t make someone inherently “special,” it’s crucial to recognize it for what it is—queerness—and not to dismiss it internally or externally. Like all other orientations, it is simply a viable possibility.</w:t>
      </w:r>
    </w:p>
    <w:p w14:paraId="79592351" w14:textId="77777777" w:rsidR="00053B96" w:rsidRDefault="00053B96" w:rsidP="00053B96">
      <w:pPr>
        <w:pStyle w:val="Heading1"/>
      </w:pPr>
      <w:r>
        <w:t>More Than “Just Friends”</w:t>
      </w:r>
    </w:p>
    <w:p w14:paraId="6BACD861" w14:textId="77777777" w:rsidR="00053B96" w:rsidRDefault="00730267" w:rsidP="00053B96">
      <w:pPr>
        <w:pStyle w:val="Paragraph"/>
      </w:pPr>
      <w:r w:rsidRPr="00730267">
        <w:t xml:space="preserve">Under the pervasive ideologies of </w:t>
      </w:r>
      <w:proofErr w:type="spellStart"/>
      <w:r w:rsidRPr="00730267">
        <w:t>allo</w:t>
      </w:r>
      <w:proofErr w:type="spellEnd"/>
      <w:r w:rsidRPr="00730267">
        <w:t xml:space="preserve">- and </w:t>
      </w:r>
      <w:proofErr w:type="spellStart"/>
      <w:r w:rsidRPr="00730267">
        <w:t>amatonormativity</w:t>
      </w:r>
      <w:proofErr w:type="spellEnd"/>
      <w:r w:rsidRPr="00730267">
        <w:t xml:space="preserve">, it is difficult to imagine what an aro/ace future might look like, or what a tangible, real-life aro/ace community space would even be. The sheer diversity of goals and identifications that find room </w:t>
      </w:r>
      <w:r w:rsidRPr="00730267">
        <w:lastRenderedPageBreak/>
        <w:t xml:space="preserve">under the asexual and aromantic umbrellas means that any two aros and/or aces may have completely different visions for what they would want to see in, let alone get out of, potential aro/ace spaces. For instance, how much of a priority would finding aro- and ace-spectrum partners be, sexual, romantic, or otherwise? Would these in-person spaces be </w:t>
      </w:r>
      <w:r>
        <w:t>mode</w:t>
      </w:r>
      <w:r w:rsidR="535385E5">
        <w:t>l</w:t>
      </w:r>
      <w:r>
        <w:t>led</w:t>
      </w:r>
      <w:r w:rsidRPr="00730267">
        <w:t xml:space="preserve"> after other queer spaces like bars and clubs, or after something more akin to a hobby-oriented group focused on platonic connections?  I think that, as a general goal, working towards combatting isolation is key to cementing aro/ace culture and community. Isolation is the key predicament faced by Jo, Jaques, and Bobby, as well as many of my interviewees and survey respondents. Not feeling understood can spur a feeling of deep loneliness even when one is surrounded by a large network of peers, and misunderstandings by </w:t>
      </w:r>
      <w:proofErr w:type="spellStart"/>
      <w:r w:rsidRPr="00730267">
        <w:t>allonormative</w:t>
      </w:r>
      <w:proofErr w:type="spellEnd"/>
      <w:r w:rsidRPr="00730267">
        <w:t>/</w:t>
      </w:r>
      <w:proofErr w:type="spellStart"/>
      <w:r w:rsidRPr="00730267">
        <w:t>amatonormative</w:t>
      </w:r>
      <w:proofErr w:type="spellEnd"/>
      <w:r w:rsidRPr="00730267">
        <w:t xml:space="preserve"> society are the reason why many aces and aros remain partially or fully closeted, even when out to themselves. The idea of their identity is so foreign to the uninitiated that “coming out” requires a great deal more explaining than coming out as a lesbian, gay, or bisexual might. No matter the range of individual experience, aces and aros can begin to lay down roots of connection and visibility by focusing on the vital need to be seen and surrounded by others who share the liminal experience of aro and/or ace identity.</w:t>
      </w:r>
    </w:p>
    <w:p w14:paraId="60F5E81D" w14:textId="77777777" w:rsidR="00F84038" w:rsidRDefault="00596C26" w:rsidP="007011A6">
      <w:pPr>
        <w:pStyle w:val="Newparagraph"/>
      </w:pPr>
      <w:r>
        <w:t xml:space="preserve">What if we imagine a space where the weight of being misunderstood by </w:t>
      </w:r>
      <w:proofErr w:type="spellStart"/>
      <w:r>
        <w:t>allonormative</w:t>
      </w:r>
      <w:proofErr w:type="spellEnd"/>
      <w:r>
        <w:t xml:space="preserve"> society is gone? What if we could count on peers in the community prioritizing friendships with full passion and commitment, determined to rely on and be relied upon by those they love platonically? I believe that with a strong network of people who know each other deeply, beyond what can be provided by a faceless forum, more engaged strides towards visibility could be made. To get anywhere, it is important to think ambitiously: what if, through further efforts to educate, </w:t>
      </w:r>
      <w:proofErr w:type="spellStart"/>
      <w:r>
        <w:t>allonormative</w:t>
      </w:r>
      <w:proofErr w:type="spellEnd"/>
      <w:r>
        <w:t xml:space="preserve"> society stops reserving emotional intimacy for a partner who has met a quota of attraction? </w:t>
      </w:r>
      <w:r>
        <w:lastRenderedPageBreak/>
        <w:t xml:space="preserve">What if asexuality and </w:t>
      </w:r>
      <w:proofErr w:type="spellStart"/>
      <w:r>
        <w:t>aromanticism</w:t>
      </w:r>
      <w:proofErr w:type="spellEnd"/>
      <w:r>
        <w:t xml:space="preserve"> are accepted as valid options for identity, life path, and social expression? Regardless of one’s specific goals or place within asexual and/or aromantic communities, and regardless of whether one aligns themselves with queerness or not, I believe that these are noble goals to strive towards for the future of asexuality and </w:t>
      </w:r>
      <w:proofErr w:type="spellStart"/>
      <w:r>
        <w:t>aromanticism</w:t>
      </w:r>
      <w:proofErr w:type="spellEnd"/>
      <w:r>
        <w:t xml:space="preserve">. After all, deconstructing </w:t>
      </w:r>
      <w:proofErr w:type="spellStart"/>
      <w:r>
        <w:t>allo</w:t>
      </w:r>
      <w:proofErr w:type="spellEnd"/>
      <w:r>
        <w:t xml:space="preserve">- and </w:t>
      </w:r>
      <w:proofErr w:type="spellStart"/>
      <w:r>
        <w:t>amatonormativity</w:t>
      </w:r>
      <w:proofErr w:type="spellEnd"/>
      <w:r>
        <w:t xml:space="preserve"> is beneficial to us all; everyone, aro/ace or not, needs strong community beyond a romantic/sexual partner. I echo the sentiment of participant 9 when she said, “I hate the term ‘just friends.’ Friends? It’s like the best thing you can be.”</w:t>
      </w:r>
      <w:r w:rsidR="00F84038">
        <w:br w:type="page"/>
      </w:r>
    </w:p>
    <w:p w14:paraId="54D68982" w14:textId="77777777" w:rsidR="00053B96" w:rsidRDefault="00420A55" w:rsidP="00973651">
      <w:pPr>
        <w:pStyle w:val="Heading1"/>
        <w:jc w:val="center"/>
      </w:pPr>
      <w:r>
        <w:lastRenderedPageBreak/>
        <w:t>References</w:t>
      </w:r>
    </w:p>
    <w:p w14:paraId="45662C6C" w14:textId="77777777" w:rsidR="00F84038" w:rsidRDefault="00F84038" w:rsidP="00F84038">
      <w:pPr>
        <w:pStyle w:val="Body"/>
        <w:spacing w:after="0" w:line="480" w:lineRule="auto"/>
        <w:ind w:left="720" w:hanging="720"/>
        <w:rPr>
          <w:rFonts w:ascii="Times New Roman" w:eastAsia="Times New Roman" w:hAnsi="Times New Roman" w:cs="Times New Roman"/>
        </w:rPr>
      </w:pPr>
      <w:proofErr w:type="gramStart"/>
      <w:r>
        <w:rPr>
          <w:rFonts w:ascii="Times New Roman" w:hAnsi="Times New Roman"/>
        </w:rPr>
        <w:t>@Live</w:t>
      </w:r>
      <w:proofErr w:type="gramEnd"/>
      <w:r>
        <w:rPr>
          <w:rFonts w:ascii="Times New Roman" w:hAnsi="Times New Roman"/>
        </w:rPr>
        <w:t xml:space="preserve"> R Perfect. </w:t>
      </w:r>
      <w:r w:rsidR="6FE38733" w:rsidRPr="7BB5EC5D">
        <w:rPr>
          <w:rFonts w:ascii="Times New Roman" w:hAnsi="Times New Roman"/>
        </w:rPr>
        <w:t>(2005, February 9).</w:t>
      </w:r>
      <w:r w:rsidRPr="7BB5EC5D">
        <w:rPr>
          <w:rFonts w:ascii="Times New Roman" w:hAnsi="Times New Roman"/>
        </w:rPr>
        <w:t xml:space="preserve"> </w:t>
      </w:r>
      <w:r>
        <w:rPr>
          <w:rFonts w:ascii="Times New Roman" w:hAnsi="Times New Roman"/>
        </w:rPr>
        <w:t xml:space="preserve">Comment on </w:t>
      </w:r>
      <w:r w:rsidRPr="7BB5EC5D">
        <w:rPr>
          <w:rFonts w:ascii="Times New Roman" w:hAnsi="Times New Roman"/>
          <w:i/>
        </w:rPr>
        <w:t>FAQ: Orientation</w:t>
      </w:r>
      <w:r w:rsidRPr="7BB5EC5D">
        <w:rPr>
          <w:rFonts w:ascii="Times New Roman" w:hAnsi="Times New Roman"/>
          <w:i/>
          <w:iCs/>
        </w:rPr>
        <w:t>.</w:t>
      </w:r>
      <w:r>
        <w:rPr>
          <w:rFonts w:ascii="Times New Roman" w:hAnsi="Times New Roman"/>
        </w:rPr>
        <w:t xml:space="preserve"> </w:t>
      </w:r>
      <w:r w:rsidRPr="7BB5EC5D">
        <w:rPr>
          <w:rFonts w:ascii="Times New Roman" w:hAnsi="Times New Roman"/>
        </w:rPr>
        <w:t>AVEN</w:t>
      </w:r>
      <w:r w:rsidR="6AA43811" w:rsidRPr="7BB5EC5D">
        <w:rPr>
          <w:rFonts w:ascii="Times New Roman" w:hAnsi="Times New Roman"/>
        </w:rPr>
        <w:t>.</w:t>
      </w:r>
      <w:r w:rsidRPr="7BB5EC5D">
        <w:rPr>
          <w:rFonts w:ascii="Times New Roman" w:hAnsi="Times New Roman"/>
        </w:rPr>
        <w:t xml:space="preserve"> </w:t>
      </w:r>
      <w:r w:rsidR="6D64BC8B" w:rsidRPr="7BB5EC5D">
        <w:rPr>
          <w:rFonts w:ascii="Times New Roman" w:hAnsi="Times New Roman"/>
        </w:rPr>
        <w:t>https://www.asexuality.org/en/topic/873-faq-orientation/page/3/</w:t>
      </w:r>
      <w:r w:rsidRPr="7BB5EC5D">
        <w:rPr>
          <w:rFonts w:ascii="Times New Roman" w:hAnsi="Times New Roman"/>
        </w:rPr>
        <w:t xml:space="preserve"> </w:t>
      </w:r>
    </w:p>
    <w:p w14:paraId="7BC31029" w14:textId="77777777" w:rsidR="00F84038" w:rsidRDefault="00F84038" w:rsidP="00F84038">
      <w:pPr>
        <w:pStyle w:val="Body"/>
        <w:spacing w:after="0" w:line="480" w:lineRule="auto"/>
        <w:ind w:left="720" w:hanging="720"/>
        <w:rPr>
          <w:rStyle w:val="Hyperlink0"/>
          <w:rFonts w:eastAsia="Aptos"/>
        </w:rPr>
      </w:pPr>
      <w:proofErr w:type="gramStart"/>
      <w:r>
        <w:rPr>
          <w:rFonts w:ascii="Times New Roman" w:hAnsi="Times New Roman"/>
        </w:rPr>
        <w:t>@shades</w:t>
      </w:r>
      <w:proofErr w:type="gramEnd"/>
      <w:r>
        <w:rPr>
          <w:rFonts w:ascii="Times New Roman" w:hAnsi="Times New Roman"/>
        </w:rPr>
        <w:t xml:space="preserve">-of-grayro. </w:t>
      </w:r>
      <w:r w:rsidR="7B8EDDB0" w:rsidRPr="01E9B44B">
        <w:rPr>
          <w:rFonts w:ascii="Times New Roman" w:hAnsi="Times New Roman"/>
        </w:rPr>
        <w:t>(2019, August 3).</w:t>
      </w:r>
      <w:r w:rsidRPr="01E9B44B">
        <w:rPr>
          <w:rFonts w:ascii="Times New Roman" w:hAnsi="Times New Roman"/>
        </w:rPr>
        <w:t xml:space="preserve"> </w:t>
      </w:r>
      <w:r>
        <w:rPr>
          <w:rFonts w:ascii="Times New Roman" w:hAnsi="Times New Roman"/>
        </w:rPr>
        <w:t xml:space="preserve">“This is a screenshot of what is likely the first use of the word aromantic as we use it today.” </w:t>
      </w:r>
      <w:r w:rsidRPr="01E9B44B">
        <w:rPr>
          <w:rFonts w:ascii="Times New Roman" w:hAnsi="Times New Roman"/>
        </w:rPr>
        <w:t>Tumblr</w:t>
      </w:r>
      <w:r w:rsidR="72501F16" w:rsidRPr="01E9B44B">
        <w:rPr>
          <w:rFonts w:ascii="Times New Roman" w:hAnsi="Times New Roman"/>
        </w:rPr>
        <w:t>.</w:t>
      </w:r>
      <w:r w:rsidRPr="01E9B44B">
        <w:rPr>
          <w:rFonts w:ascii="Times New Roman" w:hAnsi="Times New Roman"/>
        </w:rPr>
        <w:t xml:space="preserve"> </w:t>
      </w:r>
      <w:r w:rsidR="03B45EDB" w:rsidRPr="01E9B44B">
        <w:rPr>
          <w:rFonts w:ascii="Times New Roman" w:hAnsi="Times New Roman"/>
        </w:rPr>
        <w:t>https://www.tumblr.com/shades-of-grayro/187226871395/this-is-a-screenshot-of-what-is-likely-the-first</w:t>
      </w:r>
    </w:p>
    <w:p w14:paraId="054FE870" w14:textId="77777777" w:rsidR="00F84038" w:rsidRDefault="00F84038" w:rsidP="00F84038">
      <w:pPr>
        <w:pStyle w:val="Body"/>
        <w:spacing w:after="0" w:line="480" w:lineRule="auto"/>
        <w:ind w:left="720" w:hanging="720"/>
        <w:rPr>
          <w:rStyle w:val="Hyperlink0"/>
          <w:rFonts w:eastAsia="Aptos"/>
        </w:rPr>
      </w:pPr>
      <w:r w:rsidRPr="6D89B3F5">
        <w:rPr>
          <w:rFonts w:ascii="Times New Roman" w:hAnsi="Times New Roman"/>
        </w:rPr>
        <w:t>Alcott, L</w:t>
      </w:r>
      <w:r w:rsidR="12A2F782" w:rsidRPr="6D89B3F5">
        <w:rPr>
          <w:rFonts w:ascii="Times New Roman" w:hAnsi="Times New Roman"/>
        </w:rPr>
        <w:t>. M</w:t>
      </w:r>
      <w:r w:rsidRPr="6D89B3F5">
        <w:rPr>
          <w:rFonts w:ascii="Times New Roman" w:hAnsi="Times New Roman"/>
        </w:rPr>
        <w:t>.</w:t>
      </w:r>
      <w:r w:rsidR="645748A4" w:rsidRPr="6D89B3F5">
        <w:rPr>
          <w:rFonts w:ascii="Times New Roman" w:hAnsi="Times New Roman"/>
        </w:rPr>
        <w:t xml:space="preserve"> (1872).</w:t>
      </w:r>
      <w:r w:rsidRPr="6D89B3F5">
        <w:rPr>
          <w:rFonts w:ascii="Times New Roman" w:hAnsi="Times New Roman"/>
        </w:rPr>
        <w:t xml:space="preserve"> </w:t>
      </w:r>
      <w:r w:rsidRPr="6D89B3F5">
        <w:rPr>
          <w:rFonts w:ascii="Times New Roman" w:hAnsi="Times New Roman"/>
          <w:i/>
          <w:iCs/>
        </w:rPr>
        <w:t>Aunt Jo’s Scrap-Bag.</w:t>
      </w:r>
      <w:r w:rsidRPr="6D89B3F5">
        <w:rPr>
          <w:rFonts w:ascii="Times New Roman" w:hAnsi="Times New Roman"/>
        </w:rPr>
        <w:t xml:space="preserve"> Boston: Roberts Brothers. </w:t>
      </w:r>
      <w:r w:rsidRPr="01E9B44B">
        <w:rPr>
          <w:rFonts w:ascii="Times New Roman" w:hAnsi="Times New Roman"/>
        </w:rPr>
        <w:t>Internet Archive</w:t>
      </w:r>
      <w:r w:rsidR="0B4A61AD" w:rsidRPr="01E9B44B">
        <w:rPr>
          <w:rFonts w:ascii="Times New Roman" w:hAnsi="Times New Roman"/>
        </w:rPr>
        <w:t>.</w:t>
      </w:r>
      <w:r w:rsidRPr="01E9B44B">
        <w:rPr>
          <w:rFonts w:ascii="Times New Roman" w:hAnsi="Times New Roman"/>
        </w:rPr>
        <w:t xml:space="preserve"> </w:t>
      </w:r>
      <w:r w:rsidR="75D57008" w:rsidRPr="01E9B44B">
        <w:rPr>
          <w:rFonts w:ascii="Times New Roman" w:hAnsi="Times New Roman"/>
        </w:rPr>
        <w:t>https://archive.org/details/auntjosscrapbag00alcoiala/page/n11/mode/2up</w:t>
      </w:r>
    </w:p>
    <w:p w14:paraId="6594C7C2" w14:textId="77777777" w:rsidR="00F84038" w:rsidRDefault="00F84038" w:rsidP="6D89B3F5">
      <w:pPr>
        <w:pStyle w:val="Body"/>
        <w:spacing w:after="0" w:line="480" w:lineRule="auto"/>
        <w:ind w:left="720" w:hanging="720"/>
        <w:rPr>
          <w:rFonts w:ascii="Times New Roman" w:hAnsi="Times New Roman"/>
        </w:rPr>
      </w:pPr>
      <w:r w:rsidRPr="6D89B3F5">
        <w:rPr>
          <w:rFonts w:ascii="Times New Roman" w:hAnsi="Times New Roman"/>
        </w:rPr>
        <w:t>Alcott, L</w:t>
      </w:r>
      <w:r w:rsidR="01B6538F" w:rsidRPr="6D89B3F5">
        <w:rPr>
          <w:rFonts w:ascii="Times New Roman" w:hAnsi="Times New Roman"/>
        </w:rPr>
        <w:t>. M</w:t>
      </w:r>
      <w:r w:rsidRPr="6D89B3F5">
        <w:rPr>
          <w:rFonts w:ascii="Times New Roman" w:hAnsi="Times New Roman"/>
        </w:rPr>
        <w:t>.</w:t>
      </w:r>
      <w:r w:rsidR="2925054F" w:rsidRPr="6D89B3F5">
        <w:rPr>
          <w:rFonts w:ascii="Times New Roman" w:hAnsi="Times New Roman"/>
        </w:rPr>
        <w:t xml:space="preserve"> (1994).</w:t>
      </w:r>
      <w:r w:rsidRPr="6D89B3F5">
        <w:rPr>
          <w:rFonts w:ascii="Times New Roman" w:hAnsi="Times New Roman"/>
        </w:rPr>
        <w:t xml:space="preserve"> </w:t>
      </w:r>
      <w:r w:rsidRPr="6D89B3F5">
        <w:rPr>
          <w:rFonts w:ascii="Times New Roman" w:hAnsi="Times New Roman"/>
          <w:i/>
          <w:iCs/>
        </w:rPr>
        <w:t>Little Women</w:t>
      </w:r>
      <w:r w:rsidR="76CA1D15" w:rsidRPr="6D89B3F5">
        <w:rPr>
          <w:rFonts w:ascii="Times New Roman" w:hAnsi="Times New Roman"/>
          <w:i/>
          <w:iCs/>
        </w:rPr>
        <w:t xml:space="preserve"> </w:t>
      </w:r>
      <w:r w:rsidR="76CA1D15" w:rsidRPr="6D89B3F5">
        <w:rPr>
          <w:rFonts w:ascii="Times New Roman" w:hAnsi="Times New Roman"/>
        </w:rPr>
        <w:t>(V. Anderson Ed.).</w:t>
      </w:r>
      <w:r w:rsidRPr="6D89B3F5">
        <w:rPr>
          <w:rFonts w:ascii="Times New Roman" w:hAnsi="Times New Roman"/>
        </w:rPr>
        <w:t xml:space="preserve"> Oxford University Press</w:t>
      </w:r>
      <w:r w:rsidR="50DFB784" w:rsidRPr="6D89B3F5">
        <w:rPr>
          <w:rFonts w:ascii="Times New Roman" w:hAnsi="Times New Roman"/>
        </w:rPr>
        <w:t>.</w:t>
      </w:r>
      <w:r w:rsidR="5B89C4B3" w:rsidRPr="6D89B3F5">
        <w:rPr>
          <w:rFonts w:ascii="Times New Roman" w:hAnsi="Times New Roman"/>
        </w:rPr>
        <w:t xml:space="preserve"> (Original work published 1868-69)</w:t>
      </w:r>
    </w:p>
    <w:p w14:paraId="17C04ABA" w14:textId="77777777" w:rsidR="00F84038" w:rsidRDefault="00F84038" w:rsidP="00F84038">
      <w:pPr>
        <w:pStyle w:val="Body"/>
        <w:spacing w:after="0" w:line="480" w:lineRule="auto"/>
        <w:ind w:left="720" w:hanging="720"/>
        <w:rPr>
          <w:rFonts w:ascii="Times New Roman" w:hAnsi="Times New Roman"/>
        </w:rPr>
      </w:pPr>
      <w:r>
        <w:rPr>
          <w:rFonts w:ascii="Times New Roman" w:hAnsi="Times New Roman"/>
        </w:rPr>
        <w:t xml:space="preserve">Asexual Visibility and Education Network. </w:t>
      </w:r>
      <w:r w:rsidR="4A688A84" w:rsidRPr="01E9B44B">
        <w:rPr>
          <w:rFonts w:ascii="Times New Roman" w:hAnsi="Times New Roman"/>
        </w:rPr>
        <w:t>(2026). AVEN.</w:t>
      </w:r>
      <w:r w:rsidRPr="01E9B44B">
        <w:rPr>
          <w:rFonts w:ascii="Times New Roman" w:hAnsi="Times New Roman"/>
        </w:rPr>
        <w:t xml:space="preserve"> </w:t>
      </w:r>
      <w:r w:rsidR="005C04DE" w:rsidRPr="005C04DE">
        <w:rPr>
          <w:rFonts w:ascii="Times New Roman" w:hAnsi="Times New Roman"/>
        </w:rPr>
        <w:t>https://www.asexuality.org/</w:t>
      </w:r>
    </w:p>
    <w:p w14:paraId="46FF6E9A" w14:textId="77777777" w:rsidR="005C04DE" w:rsidRDefault="005C04DE" w:rsidP="005C04DE">
      <w:pPr>
        <w:pStyle w:val="Body"/>
        <w:spacing w:after="0" w:line="480" w:lineRule="auto"/>
        <w:ind w:left="720" w:hanging="720"/>
        <w:rPr>
          <w:rFonts w:ascii="Times New Roman" w:hAnsi="Times New Roman"/>
        </w:rPr>
      </w:pPr>
      <w:proofErr w:type="spellStart"/>
      <w:r w:rsidRPr="01E9B44B">
        <w:rPr>
          <w:rFonts w:ascii="Times New Roman" w:hAnsi="Times New Roman"/>
          <w:i/>
          <w:iCs/>
        </w:rPr>
        <w:t>Arocalypse</w:t>
      </w:r>
      <w:proofErr w:type="spellEnd"/>
      <w:r w:rsidRPr="01E9B44B">
        <w:rPr>
          <w:rFonts w:ascii="Times New Roman" w:hAnsi="Times New Roman"/>
          <w:i/>
          <w:iCs/>
        </w:rPr>
        <w:t xml:space="preserve">. </w:t>
      </w:r>
      <w:r w:rsidRPr="01E9B44B">
        <w:rPr>
          <w:rFonts w:ascii="Times New Roman" w:hAnsi="Times New Roman"/>
        </w:rPr>
        <w:t>(n.d.).</w:t>
      </w:r>
      <w:r w:rsidR="00B64B1A" w:rsidRPr="00B64B1A">
        <w:rPr>
          <w:rFonts w:ascii="Times New Roman" w:hAnsi="Times New Roman"/>
        </w:rPr>
        <w:t xml:space="preserve"> https://www.arocalypse.com/</w:t>
      </w:r>
      <w:r w:rsidR="00B64B1A">
        <w:rPr>
          <w:rFonts w:ascii="Times New Roman" w:hAnsi="Times New Roman"/>
        </w:rPr>
        <w:t xml:space="preserve"> </w:t>
      </w:r>
    </w:p>
    <w:p w14:paraId="5042EA27" w14:textId="77777777" w:rsidR="00B64B1A" w:rsidRPr="00B64B1A" w:rsidRDefault="00B64B1A" w:rsidP="00B64B1A">
      <w:pPr>
        <w:pStyle w:val="Body"/>
        <w:spacing w:after="0" w:line="480" w:lineRule="auto"/>
        <w:ind w:left="720" w:hanging="720"/>
        <w:rPr>
          <w:rFonts w:ascii="Times New Roman" w:hAnsi="Times New Roman"/>
          <w:color w:val="000000" w:themeColor="text1"/>
          <w:u w:color="0563C1"/>
        </w:rPr>
      </w:pPr>
      <w:r w:rsidRPr="7BB5EC5D">
        <w:rPr>
          <w:rStyle w:val="Link"/>
          <w:rFonts w:ascii="Times New Roman" w:hAnsi="Times New Roman"/>
          <w:color w:val="000000" w:themeColor="text1"/>
          <w:u w:val="none"/>
        </w:rPr>
        <w:t>The AUREA Team. (2019, October 13).</w:t>
      </w:r>
      <w:r w:rsidRPr="7BB5EC5D">
        <w:rPr>
          <w:rStyle w:val="Link"/>
          <w:rFonts w:ascii="Times New Roman" w:hAnsi="Times New Roman"/>
          <w:i/>
          <w:iCs/>
          <w:color w:val="000000" w:themeColor="text1"/>
          <w:u w:val="none"/>
        </w:rPr>
        <w:t xml:space="preserve"> </w:t>
      </w:r>
      <w:r w:rsidRPr="7BB5EC5D">
        <w:rPr>
          <w:rStyle w:val="Link"/>
          <w:rFonts w:ascii="Times New Roman" w:hAnsi="Times New Roman"/>
          <w:i/>
          <w:color w:val="000000" w:themeColor="text1"/>
          <w:u w:val="none"/>
        </w:rPr>
        <w:t>Aromantic History</w:t>
      </w:r>
      <w:r w:rsidRPr="7BB5EC5D">
        <w:rPr>
          <w:rStyle w:val="Link"/>
          <w:rFonts w:ascii="Times New Roman" w:hAnsi="Times New Roman"/>
          <w:i/>
          <w:iCs/>
          <w:color w:val="000000" w:themeColor="text1"/>
          <w:u w:val="none"/>
        </w:rPr>
        <w:t>.</w:t>
      </w:r>
      <w:r w:rsidRPr="7BB5EC5D">
        <w:rPr>
          <w:rStyle w:val="Link"/>
          <w:rFonts w:ascii="Times New Roman" w:hAnsi="Times New Roman"/>
          <w:color w:val="000000" w:themeColor="text1"/>
          <w:u w:val="none"/>
        </w:rPr>
        <w:t xml:space="preserve"> AUREA. </w:t>
      </w:r>
      <w:r w:rsidRPr="000A266B">
        <w:rPr>
          <w:rStyle w:val="Link"/>
          <w:rFonts w:ascii="Times New Roman" w:hAnsi="Times New Roman"/>
          <w:color w:val="000000" w:themeColor="text1"/>
          <w:u w:val="none"/>
        </w:rPr>
        <w:t>https://www.aromanticism.org/en/news-feed/aromantic-history</w:t>
      </w:r>
    </w:p>
    <w:p w14:paraId="321DBCB3" w14:textId="77777777" w:rsidR="00831651" w:rsidRDefault="00C6145E" w:rsidP="00F84038">
      <w:pPr>
        <w:pStyle w:val="Body"/>
        <w:spacing w:after="0" w:line="480" w:lineRule="auto"/>
        <w:ind w:left="720" w:hanging="720"/>
        <w:rPr>
          <w:rStyle w:val="Hyperlink0"/>
          <w:rFonts w:eastAsia="Aptos"/>
        </w:rPr>
      </w:pPr>
      <w:r>
        <w:rPr>
          <w:rFonts w:ascii="Times New Roman" w:hAnsi="Times New Roman"/>
        </w:rPr>
        <w:t xml:space="preserve">AUREA. (2021). </w:t>
      </w:r>
      <w:r w:rsidR="00E07CD2" w:rsidRPr="00503744">
        <w:rPr>
          <w:rFonts w:ascii="Times New Roman" w:hAnsi="Times New Roman"/>
          <w:i/>
          <w:iCs/>
        </w:rPr>
        <w:t>The Aro Census 2020 Report.</w:t>
      </w:r>
      <w:r w:rsidR="00E07CD2">
        <w:rPr>
          <w:rFonts w:ascii="Times New Roman" w:hAnsi="Times New Roman"/>
        </w:rPr>
        <w:t xml:space="preserve"> AUREA. </w:t>
      </w:r>
      <w:r w:rsidR="00503744" w:rsidRPr="00503744">
        <w:rPr>
          <w:rFonts w:ascii="Times New Roman" w:hAnsi="Times New Roman"/>
        </w:rPr>
        <w:t>https://static1.squarespace.com/static/5cb6e4d565019f0c5aa6cf20/t/6155f54054f46f3d4568e6dc/1633023300767/Aro+Census+2020+Report.pdf</w:t>
      </w:r>
    </w:p>
    <w:p w14:paraId="39DCF366" w14:textId="77777777" w:rsidR="00F84038" w:rsidRDefault="00F84038" w:rsidP="00F84038">
      <w:pPr>
        <w:pStyle w:val="Body"/>
        <w:spacing w:after="0" w:line="480" w:lineRule="auto"/>
        <w:ind w:left="720" w:hanging="720"/>
        <w:rPr>
          <w:rStyle w:val="Hyperlink0"/>
          <w:rFonts w:eastAsia="Aptos"/>
        </w:rPr>
      </w:pPr>
      <w:r w:rsidRPr="01E9B44B">
        <w:rPr>
          <w:rFonts w:ascii="Times New Roman" w:hAnsi="Times New Roman"/>
          <w:i/>
          <w:iCs/>
        </w:rPr>
        <w:t>AUREA</w:t>
      </w:r>
      <w:r w:rsidRPr="01E9B44B">
        <w:rPr>
          <w:rFonts w:ascii="Times New Roman" w:hAnsi="Times New Roman"/>
        </w:rPr>
        <w:t xml:space="preserve">. </w:t>
      </w:r>
      <w:r w:rsidR="32C599CF" w:rsidRPr="01E9B44B">
        <w:rPr>
          <w:rFonts w:ascii="Times New Roman" w:hAnsi="Times New Roman"/>
        </w:rPr>
        <w:t>(2025).</w:t>
      </w:r>
      <w:r w:rsidRPr="01E9B44B">
        <w:rPr>
          <w:rFonts w:ascii="Times New Roman" w:hAnsi="Times New Roman"/>
        </w:rPr>
        <w:t xml:space="preserve"> </w:t>
      </w:r>
      <w:r w:rsidR="19660F88" w:rsidRPr="01E9B44B">
        <w:rPr>
          <w:rFonts w:ascii="Times New Roman" w:hAnsi="Times New Roman"/>
        </w:rPr>
        <w:t>https://www.aromanticism.org/en/home/</w:t>
      </w:r>
    </w:p>
    <w:p w14:paraId="6C7257C2" w14:textId="77777777" w:rsidR="00C16590" w:rsidRDefault="00C16590" w:rsidP="00F84038">
      <w:pPr>
        <w:pStyle w:val="Body"/>
        <w:spacing w:after="0" w:line="480" w:lineRule="auto"/>
        <w:ind w:left="720" w:hanging="720"/>
        <w:rPr>
          <w:rStyle w:val="Hyperlink0"/>
          <w:rFonts w:eastAsia="Aptos"/>
        </w:rPr>
      </w:pPr>
      <w:r>
        <w:rPr>
          <w:rStyle w:val="Link"/>
          <w:rFonts w:ascii="Times New Roman" w:hAnsi="Times New Roman"/>
          <w:color w:val="000000" w:themeColor="text1"/>
          <w:u w:val="none"/>
        </w:rPr>
        <w:t>Baba, A.,</w:t>
      </w:r>
      <w:r w:rsidR="00765B47">
        <w:rPr>
          <w:rStyle w:val="Link"/>
          <w:rFonts w:ascii="Times New Roman" w:hAnsi="Times New Roman"/>
          <w:color w:val="000000" w:themeColor="text1"/>
          <w:u w:val="none"/>
        </w:rPr>
        <w:t xml:space="preserve"> </w:t>
      </w:r>
      <w:r w:rsidR="00AF6C3F">
        <w:rPr>
          <w:rStyle w:val="Link"/>
          <w:rFonts w:ascii="Times New Roman" w:hAnsi="Times New Roman"/>
          <w:color w:val="000000" w:themeColor="text1"/>
          <w:u w:val="none"/>
        </w:rPr>
        <w:t xml:space="preserve">Carrizo, M., </w:t>
      </w:r>
      <w:r w:rsidR="00786C26">
        <w:rPr>
          <w:rStyle w:val="Link"/>
          <w:rFonts w:ascii="Times New Roman" w:hAnsi="Times New Roman"/>
          <w:color w:val="000000" w:themeColor="text1"/>
          <w:u w:val="none"/>
        </w:rPr>
        <w:t xml:space="preserve">Dominguez, P., Hermann, L., Hunsicker, R., </w:t>
      </w:r>
      <w:r w:rsidR="009C4E6D">
        <w:rPr>
          <w:rStyle w:val="Link"/>
          <w:rFonts w:ascii="Times New Roman" w:hAnsi="Times New Roman"/>
          <w:color w:val="000000" w:themeColor="text1"/>
          <w:u w:val="none"/>
        </w:rPr>
        <w:t xml:space="preserve">Jaksa, S., Johnston, M., Montagner, D., </w:t>
      </w:r>
      <w:r w:rsidR="00086050">
        <w:rPr>
          <w:rStyle w:val="Link"/>
          <w:rFonts w:ascii="Times New Roman" w:hAnsi="Times New Roman"/>
          <w:color w:val="000000" w:themeColor="text1"/>
          <w:u w:val="none"/>
        </w:rPr>
        <w:t xml:space="preserve">Montgomery, M., Nguyen, H., Parker, R., </w:t>
      </w:r>
      <w:r w:rsidR="000956FF">
        <w:rPr>
          <w:rStyle w:val="Link"/>
          <w:rFonts w:ascii="Times New Roman" w:hAnsi="Times New Roman"/>
          <w:color w:val="000000" w:themeColor="text1"/>
          <w:u w:val="none"/>
        </w:rPr>
        <w:t xml:space="preserve">Smiga, J. A., Tran, K., </w:t>
      </w:r>
      <w:r w:rsidR="008D6AD8">
        <w:rPr>
          <w:rStyle w:val="Link"/>
          <w:rFonts w:ascii="Times New Roman" w:hAnsi="Times New Roman"/>
          <w:color w:val="000000" w:themeColor="text1"/>
          <w:u w:val="none"/>
        </w:rPr>
        <w:t xml:space="preserve">van der </w:t>
      </w:r>
      <w:proofErr w:type="spellStart"/>
      <w:r w:rsidR="008D6AD8">
        <w:rPr>
          <w:rStyle w:val="Link"/>
          <w:rFonts w:ascii="Times New Roman" w:hAnsi="Times New Roman"/>
          <w:color w:val="000000" w:themeColor="text1"/>
          <w:u w:val="none"/>
        </w:rPr>
        <w:t>Biezen</w:t>
      </w:r>
      <w:proofErr w:type="spellEnd"/>
      <w:r w:rsidR="007055AE">
        <w:rPr>
          <w:rStyle w:val="Link"/>
          <w:rFonts w:ascii="Times New Roman" w:hAnsi="Times New Roman"/>
          <w:color w:val="000000" w:themeColor="text1"/>
          <w:u w:val="none"/>
        </w:rPr>
        <w:t xml:space="preserve">, T., Ventresca, C., Volvoredra, </w:t>
      </w:r>
      <w:r w:rsidR="00E256B5">
        <w:rPr>
          <w:rStyle w:val="Link"/>
          <w:rFonts w:ascii="Times New Roman" w:hAnsi="Times New Roman"/>
          <w:color w:val="000000" w:themeColor="text1"/>
          <w:u w:val="none"/>
        </w:rPr>
        <w:t>Bauer, C.</w:t>
      </w:r>
      <w:r w:rsidR="00311C7A">
        <w:rPr>
          <w:rStyle w:val="Link"/>
          <w:rFonts w:ascii="Times New Roman" w:hAnsi="Times New Roman"/>
          <w:color w:val="000000" w:themeColor="text1"/>
          <w:u w:val="none"/>
        </w:rPr>
        <w:t xml:space="preserve"> (</w:t>
      </w:r>
      <w:r w:rsidR="00D43520">
        <w:rPr>
          <w:rStyle w:val="Link"/>
          <w:rFonts w:ascii="Times New Roman" w:hAnsi="Times New Roman"/>
          <w:color w:val="000000" w:themeColor="text1"/>
          <w:u w:val="none"/>
        </w:rPr>
        <w:t xml:space="preserve">2025, October 20). </w:t>
      </w:r>
      <w:r w:rsidR="00D43520" w:rsidRPr="00B67EC8">
        <w:rPr>
          <w:rStyle w:val="Link"/>
          <w:rFonts w:ascii="Times New Roman" w:hAnsi="Times New Roman"/>
          <w:i/>
          <w:iCs/>
          <w:color w:val="000000" w:themeColor="text1"/>
          <w:u w:val="none"/>
        </w:rPr>
        <w:t>2024 Ace Community Summary Report.</w:t>
      </w:r>
      <w:r w:rsidR="00D43520">
        <w:rPr>
          <w:rStyle w:val="Link"/>
          <w:rFonts w:ascii="Times New Roman" w:hAnsi="Times New Roman"/>
          <w:color w:val="000000" w:themeColor="text1"/>
          <w:u w:val="none"/>
        </w:rPr>
        <w:t xml:space="preserve"> </w:t>
      </w:r>
      <w:r w:rsidR="00B67EC8" w:rsidRPr="00B67EC8">
        <w:rPr>
          <w:rStyle w:val="Link"/>
          <w:rFonts w:ascii="Times New Roman" w:hAnsi="Times New Roman"/>
          <w:color w:val="000000" w:themeColor="text1"/>
          <w:u w:val="none"/>
        </w:rPr>
        <w:t>https://static1.squarespace.com/static/5cb6e4d565019f0c5aa6cf20/t/6155f54054f46f3d4568e6dc/1633023300767/Aro+Census+2020+Report.pdf</w:t>
      </w:r>
    </w:p>
    <w:p w14:paraId="799DA728" w14:textId="77777777" w:rsidR="00F84038" w:rsidRDefault="00F84038" w:rsidP="00F84038">
      <w:pPr>
        <w:pStyle w:val="Body"/>
        <w:spacing w:after="0" w:line="480" w:lineRule="auto"/>
        <w:ind w:left="720" w:hanging="720"/>
        <w:rPr>
          <w:rFonts w:ascii="Times New Roman" w:hAnsi="Times New Roman"/>
          <w:color w:val="343332"/>
        </w:rPr>
      </w:pPr>
      <w:r w:rsidRPr="6D89B3F5">
        <w:rPr>
          <w:rFonts w:ascii="Times New Roman" w:hAnsi="Times New Roman"/>
        </w:rPr>
        <w:lastRenderedPageBreak/>
        <w:t xml:space="preserve">Bradford, G. </w:t>
      </w:r>
      <w:r w:rsidR="1050ED51" w:rsidRPr="7BB5EC5D">
        <w:rPr>
          <w:rFonts w:ascii="Times New Roman" w:hAnsi="Times New Roman"/>
        </w:rPr>
        <w:t>(1919, March).</w:t>
      </w:r>
      <w:r w:rsidRPr="7BB5EC5D">
        <w:rPr>
          <w:rFonts w:ascii="Times New Roman" w:hAnsi="Times New Roman"/>
        </w:rPr>
        <w:t xml:space="preserve"> </w:t>
      </w:r>
      <w:r w:rsidRPr="6D89B3F5">
        <w:rPr>
          <w:rFonts w:ascii="Times New Roman" w:hAnsi="Times New Roman"/>
        </w:rPr>
        <w:t>Portrait of Louisa May Alcott</w:t>
      </w:r>
      <w:r w:rsidRPr="7BB5EC5D">
        <w:rPr>
          <w:rFonts w:ascii="Times New Roman" w:hAnsi="Times New Roman"/>
        </w:rPr>
        <w:t>.</w:t>
      </w:r>
      <w:r w:rsidRPr="6D89B3F5">
        <w:rPr>
          <w:rFonts w:ascii="Times New Roman" w:hAnsi="Times New Roman"/>
        </w:rPr>
        <w:t xml:space="preserve"> </w:t>
      </w:r>
      <w:r w:rsidRPr="6D89B3F5">
        <w:rPr>
          <w:rFonts w:ascii="Times New Roman" w:hAnsi="Times New Roman"/>
          <w:i/>
          <w:iCs/>
        </w:rPr>
        <w:t>The North American Review</w:t>
      </w:r>
      <w:r w:rsidRPr="7BB5EC5D">
        <w:rPr>
          <w:rFonts w:ascii="Times New Roman" w:hAnsi="Times New Roman"/>
          <w:i/>
          <w:color w:val="343332"/>
        </w:rPr>
        <w:t>,</w:t>
      </w:r>
      <w:r w:rsidRPr="6D89B3F5">
        <w:rPr>
          <w:rFonts w:ascii="Times New Roman" w:hAnsi="Times New Roman"/>
          <w:color w:val="343332"/>
        </w:rPr>
        <w:t xml:space="preserve"> </w:t>
      </w:r>
      <w:r w:rsidRPr="7BB5EC5D">
        <w:rPr>
          <w:rFonts w:ascii="Times New Roman" w:hAnsi="Times New Roman"/>
          <w:i/>
          <w:color w:val="343332"/>
        </w:rPr>
        <w:t>Vol. 209</w:t>
      </w:r>
      <w:r w:rsidRPr="6D89B3F5">
        <w:rPr>
          <w:rFonts w:ascii="Times New Roman" w:hAnsi="Times New Roman"/>
          <w:color w:val="343332"/>
        </w:rPr>
        <w:t xml:space="preserve">, </w:t>
      </w:r>
      <w:r w:rsidR="644C90C7" w:rsidRPr="7BB5EC5D">
        <w:rPr>
          <w:rFonts w:ascii="Times New Roman" w:hAnsi="Times New Roman"/>
          <w:color w:val="343332"/>
        </w:rPr>
        <w:t>(</w:t>
      </w:r>
      <w:r w:rsidRPr="6D89B3F5">
        <w:rPr>
          <w:rFonts w:ascii="Times New Roman" w:hAnsi="Times New Roman"/>
          <w:color w:val="343332"/>
        </w:rPr>
        <w:t>No. 760</w:t>
      </w:r>
      <w:r w:rsidR="1358B842" w:rsidRPr="7BB5EC5D">
        <w:rPr>
          <w:rFonts w:ascii="Times New Roman" w:hAnsi="Times New Roman"/>
          <w:color w:val="343332"/>
        </w:rPr>
        <w:t>)</w:t>
      </w:r>
      <w:r w:rsidRPr="7BB5EC5D">
        <w:rPr>
          <w:rFonts w:ascii="Times New Roman" w:hAnsi="Times New Roman"/>
          <w:color w:val="343332"/>
        </w:rPr>
        <w:t>,</w:t>
      </w:r>
      <w:r w:rsidRPr="6D89B3F5">
        <w:rPr>
          <w:rFonts w:ascii="Times New Roman" w:hAnsi="Times New Roman"/>
          <w:color w:val="343332"/>
        </w:rPr>
        <w:t xml:space="preserve"> Mar. pp. 391-403. </w:t>
      </w:r>
      <w:r w:rsidRPr="7BB5EC5D">
        <w:rPr>
          <w:rFonts w:ascii="Times New Roman" w:hAnsi="Times New Roman"/>
          <w:color w:val="343332"/>
        </w:rPr>
        <w:t>JSTOR</w:t>
      </w:r>
      <w:r w:rsidR="2745D2C6" w:rsidRPr="7BB5EC5D">
        <w:rPr>
          <w:rFonts w:ascii="Times New Roman" w:hAnsi="Times New Roman"/>
          <w:color w:val="343332"/>
        </w:rPr>
        <w:t>.</w:t>
      </w:r>
      <w:r w:rsidRPr="7BB5EC5D">
        <w:rPr>
          <w:rFonts w:ascii="Times New Roman" w:hAnsi="Times New Roman"/>
          <w:color w:val="343332"/>
        </w:rPr>
        <w:t xml:space="preserve"> </w:t>
      </w:r>
      <w:r w:rsidR="00B64B1A" w:rsidRPr="00B64B1A">
        <w:rPr>
          <w:rFonts w:ascii="Times New Roman" w:hAnsi="Times New Roman"/>
          <w:color w:val="343332"/>
        </w:rPr>
        <w:t>https://www.jstor.org/stable/25151095?searchText=louisa+may+alcott&amp;searchUri=/action/doBasicSearch?Query=louisa+may+alcott&amp;so=rel&amp;ab_segments=0/spellcheck_basic_search/test&amp;refreqid=fastly-default:8394414ea2acf05ea1d38419bb13029d&amp;seq=3</w:t>
      </w:r>
    </w:p>
    <w:p w14:paraId="3022A923" w14:textId="77777777" w:rsidR="00B64B1A" w:rsidRPr="00B64B1A" w:rsidRDefault="00B64B1A" w:rsidP="00B64B1A">
      <w:pPr>
        <w:pStyle w:val="Body"/>
        <w:spacing w:after="0" w:line="480" w:lineRule="auto"/>
        <w:ind w:left="720" w:hanging="720"/>
        <w:rPr>
          <w:rStyle w:val="Hyperlink0"/>
          <w:rFonts w:eastAsia="Aptos"/>
          <w:color w:val="000000"/>
          <w:u w:val="none" w:color="000000"/>
        </w:rPr>
      </w:pPr>
      <w:r w:rsidRPr="6D89B3F5">
        <w:rPr>
          <w:rFonts w:ascii="Times New Roman" w:hAnsi="Times New Roman"/>
        </w:rPr>
        <w:t xml:space="preserve">Brown, S. J. </w:t>
      </w:r>
      <w:r w:rsidRPr="7BB5EC5D">
        <w:rPr>
          <w:rFonts w:ascii="Times New Roman" w:hAnsi="Times New Roman"/>
        </w:rPr>
        <w:t xml:space="preserve">(2022). </w:t>
      </w:r>
      <w:r w:rsidRPr="6D89B3F5">
        <w:rPr>
          <w:rFonts w:ascii="Times New Roman" w:hAnsi="Times New Roman"/>
          <w:i/>
          <w:iCs/>
        </w:rPr>
        <w:t xml:space="preserve">Refusing Compulsory Sexuality: A </w:t>
      </w:r>
      <w:r w:rsidRPr="7BB5EC5D">
        <w:rPr>
          <w:rFonts w:ascii="Times New Roman" w:hAnsi="Times New Roman"/>
          <w:i/>
          <w:iCs/>
        </w:rPr>
        <w:t>black asexual lens</w:t>
      </w:r>
      <w:r w:rsidRPr="6D89B3F5">
        <w:rPr>
          <w:rFonts w:ascii="Times New Roman" w:hAnsi="Times New Roman"/>
          <w:i/>
          <w:iCs/>
        </w:rPr>
        <w:t xml:space="preserve"> on </w:t>
      </w:r>
      <w:r w:rsidRPr="7BB5EC5D">
        <w:rPr>
          <w:rFonts w:ascii="Times New Roman" w:hAnsi="Times New Roman"/>
          <w:i/>
          <w:iCs/>
        </w:rPr>
        <w:t>our sex-obsessed culture.</w:t>
      </w:r>
      <w:r w:rsidRPr="6D89B3F5">
        <w:rPr>
          <w:rFonts w:ascii="Times New Roman" w:hAnsi="Times New Roman"/>
          <w:i/>
          <w:iCs/>
        </w:rPr>
        <w:t xml:space="preserve"> </w:t>
      </w:r>
      <w:r w:rsidRPr="6D89B3F5">
        <w:rPr>
          <w:rFonts w:ascii="Times New Roman" w:hAnsi="Times New Roman"/>
        </w:rPr>
        <w:t>North Atlantic Books</w:t>
      </w:r>
      <w:r w:rsidRPr="7BB5EC5D">
        <w:rPr>
          <w:rFonts w:ascii="Times New Roman" w:hAnsi="Times New Roman"/>
        </w:rPr>
        <w:t>.</w:t>
      </w:r>
    </w:p>
    <w:p w14:paraId="3CBF6414" w14:textId="77777777" w:rsidR="00F84038" w:rsidRDefault="00F84038" w:rsidP="00F84038">
      <w:pPr>
        <w:pStyle w:val="Body"/>
        <w:spacing w:after="0" w:line="480" w:lineRule="auto"/>
        <w:ind w:left="720" w:hanging="720"/>
        <w:rPr>
          <w:rFonts w:ascii="Times New Roman" w:eastAsia="Times New Roman" w:hAnsi="Times New Roman" w:cs="Times New Roman"/>
        </w:rPr>
      </w:pPr>
      <w:r w:rsidRPr="6D89B3F5">
        <w:rPr>
          <w:rFonts w:ascii="Times New Roman" w:hAnsi="Times New Roman"/>
        </w:rPr>
        <w:t xml:space="preserve">Butler, J. </w:t>
      </w:r>
      <w:r w:rsidR="12366219" w:rsidRPr="7BB5EC5D">
        <w:rPr>
          <w:rFonts w:ascii="Times New Roman" w:hAnsi="Times New Roman"/>
        </w:rPr>
        <w:t>(</w:t>
      </w:r>
      <w:r w:rsidRPr="6D89B3F5">
        <w:rPr>
          <w:rFonts w:ascii="Times New Roman" w:hAnsi="Times New Roman"/>
        </w:rPr>
        <w:t>1990</w:t>
      </w:r>
      <w:r w:rsidR="5D487BA1" w:rsidRPr="7BB5EC5D">
        <w:rPr>
          <w:rFonts w:ascii="Times New Roman" w:hAnsi="Times New Roman"/>
        </w:rPr>
        <w:t>)</w:t>
      </w:r>
      <w:r w:rsidRPr="7BB5EC5D">
        <w:rPr>
          <w:rFonts w:ascii="Times New Roman" w:hAnsi="Times New Roman"/>
        </w:rPr>
        <w:t>.</w:t>
      </w:r>
      <w:r w:rsidRPr="6D89B3F5">
        <w:rPr>
          <w:rFonts w:ascii="Times New Roman" w:hAnsi="Times New Roman"/>
        </w:rPr>
        <w:t xml:space="preserve"> </w:t>
      </w:r>
      <w:r w:rsidRPr="6D89B3F5">
        <w:rPr>
          <w:rFonts w:ascii="Times New Roman" w:hAnsi="Times New Roman"/>
          <w:i/>
          <w:iCs/>
        </w:rPr>
        <w:t xml:space="preserve">Gender Trouble: </w:t>
      </w:r>
      <w:r w:rsidR="74A610A2" w:rsidRPr="7BB5EC5D">
        <w:rPr>
          <w:rFonts w:ascii="Times New Roman" w:hAnsi="Times New Roman"/>
          <w:i/>
          <w:iCs/>
        </w:rPr>
        <w:t>f</w:t>
      </w:r>
      <w:r w:rsidRPr="7BB5EC5D">
        <w:rPr>
          <w:rFonts w:ascii="Times New Roman" w:hAnsi="Times New Roman"/>
          <w:i/>
          <w:iCs/>
        </w:rPr>
        <w:t>eminism</w:t>
      </w:r>
      <w:r w:rsidRPr="6D89B3F5">
        <w:rPr>
          <w:rFonts w:ascii="Times New Roman" w:hAnsi="Times New Roman"/>
          <w:i/>
          <w:iCs/>
        </w:rPr>
        <w:t xml:space="preserve"> and the </w:t>
      </w:r>
      <w:r w:rsidR="557FD7CF" w:rsidRPr="7BB5EC5D">
        <w:rPr>
          <w:rFonts w:ascii="Times New Roman" w:hAnsi="Times New Roman"/>
          <w:i/>
          <w:iCs/>
        </w:rPr>
        <w:t>s</w:t>
      </w:r>
      <w:r w:rsidRPr="7BB5EC5D">
        <w:rPr>
          <w:rFonts w:ascii="Times New Roman" w:hAnsi="Times New Roman"/>
          <w:i/>
          <w:iCs/>
        </w:rPr>
        <w:t>ubversion</w:t>
      </w:r>
      <w:r w:rsidRPr="6D89B3F5">
        <w:rPr>
          <w:rFonts w:ascii="Times New Roman" w:hAnsi="Times New Roman"/>
          <w:i/>
          <w:iCs/>
        </w:rPr>
        <w:t xml:space="preserve"> of </w:t>
      </w:r>
      <w:r w:rsidR="4453F579" w:rsidRPr="7BB5EC5D">
        <w:rPr>
          <w:rFonts w:ascii="Times New Roman" w:hAnsi="Times New Roman"/>
          <w:i/>
          <w:iCs/>
        </w:rPr>
        <w:t>i</w:t>
      </w:r>
      <w:r w:rsidRPr="7BB5EC5D">
        <w:rPr>
          <w:rFonts w:ascii="Times New Roman" w:hAnsi="Times New Roman"/>
          <w:i/>
          <w:iCs/>
        </w:rPr>
        <w:t>dentity</w:t>
      </w:r>
      <w:r w:rsidRPr="7BB5EC5D">
        <w:rPr>
          <w:rFonts w:ascii="Times New Roman" w:hAnsi="Times New Roman"/>
        </w:rPr>
        <w:t>.</w:t>
      </w:r>
      <w:r w:rsidRPr="6D89B3F5">
        <w:rPr>
          <w:rFonts w:ascii="Times New Roman" w:hAnsi="Times New Roman"/>
        </w:rPr>
        <w:t xml:space="preserve"> New York: Routledge. </w:t>
      </w:r>
    </w:p>
    <w:p w14:paraId="156F2E3B" w14:textId="77777777" w:rsidR="00F84038" w:rsidRDefault="00F84038" w:rsidP="00F84038">
      <w:pPr>
        <w:pStyle w:val="Body"/>
        <w:spacing w:after="0" w:line="480" w:lineRule="auto"/>
        <w:ind w:left="720" w:hanging="720"/>
        <w:rPr>
          <w:rFonts w:ascii="Times New Roman" w:eastAsia="Times New Roman" w:hAnsi="Times New Roman" w:cs="Times New Roman"/>
        </w:rPr>
      </w:pPr>
      <w:r w:rsidRPr="6D89B3F5">
        <w:rPr>
          <w:rFonts w:ascii="Times New Roman" w:hAnsi="Times New Roman"/>
        </w:rPr>
        <w:t xml:space="preserve">Chen, A. </w:t>
      </w:r>
      <w:r w:rsidR="00AE14DA" w:rsidRPr="7BB5EC5D">
        <w:rPr>
          <w:rFonts w:ascii="Times New Roman" w:hAnsi="Times New Roman"/>
        </w:rPr>
        <w:t>(2020).</w:t>
      </w:r>
      <w:r w:rsidRPr="7BB5EC5D">
        <w:rPr>
          <w:rFonts w:ascii="Times New Roman" w:hAnsi="Times New Roman"/>
        </w:rPr>
        <w:t xml:space="preserve"> </w:t>
      </w:r>
      <w:r w:rsidRPr="6D89B3F5">
        <w:rPr>
          <w:rFonts w:ascii="Times New Roman" w:hAnsi="Times New Roman"/>
          <w:i/>
          <w:iCs/>
        </w:rPr>
        <w:t xml:space="preserve">Ace: What </w:t>
      </w:r>
      <w:r w:rsidR="716D42D1" w:rsidRPr="7BB5EC5D">
        <w:rPr>
          <w:rFonts w:ascii="Times New Roman" w:hAnsi="Times New Roman"/>
          <w:i/>
          <w:iCs/>
        </w:rPr>
        <w:t>a</w:t>
      </w:r>
      <w:r w:rsidRPr="7BB5EC5D">
        <w:rPr>
          <w:rFonts w:ascii="Times New Roman" w:hAnsi="Times New Roman"/>
          <w:i/>
          <w:iCs/>
        </w:rPr>
        <w:t xml:space="preserve">sexuality </w:t>
      </w:r>
      <w:r w:rsidR="6E0AFEDC" w:rsidRPr="7BB5EC5D">
        <w:rPr>
          <w:rFonts w:ascii="Times New Roman" w:hAnsi="Times New Roman"/>
          <w:i/>
          <w:iCs/>
        </w:rPr>
        <w:t>r</w:t>
      </w:r>
      <w:r w:rsidRPr="7BB5EC5D">
        <w:rPr>
          <w:rFonts w:ascii="Times New Roman" w:hAnsi="Times New Roman"/>
          <w:i/>
          <w:iCs/>
        </w:rPr>
        <w:t xml:space="preserve">eveals </w:t>
      </w:r>
      <w:r w:rsidR="2A394DF2" w:rsidRPr="7BB5EC5D">
        <w:rPr>
          <w:rFonts w:ascii="Times New Roman" w:hAnsi="Times New Roman"/>
          <w:i/>
          <w:iCs/>
        </w:rPr>
        <w:t>a</w:t>
      </w:r>
      <w:r w:rsidRPr="7BB5EC5D">
        <w:rPr>
          <w:rFonts w:ascii="Times New Roman" w:hAnsi="Times New Roman"/>
          <w:i/>
          <w:iCs/>
        </w:rPr>
        <w:t xml:space="preserve">bout </w:t>
      </w:r>
      <w:r w:rsidR="77E163DC" w:rsidRPr="7BB5EC5D">
        <w:rPr>
          <w:rFonts w:ascii="Times New Roman" w:hAnsi="Times New Roman"/>
          <w:i/>
          <w:iCs/>
        </w:rPr>
        <w:t>d</w:t>
      </w:r>
      <w:r w:rsidRPr="7BB5EC5D">
        <w:rPr>
          <w:rFonts w:ascii="Times New Roman" w:hAnsi="Times New Roman"/>
          <w:i/>
          <w:iCs/>
        </w:rPr>
        <w:t xml:space="preserve">esire, </w:t>
      </w:r>
      <w:r w:rsidR="06F67C09" w:rsidRPr="7BB5EC5D">
        <w:rPr>
          <w:rFonts w:ascii="Times New Roman" w:hAnsi="Times New Roman"/>
          <w:i/>
          <w:iCs/>
        </w:rPr>
        <w:t>s</w:t>
      </w:r>
      <w:r w:rsidRPr="7BB5EC5D">
        <w:rPr>
          <w:rFonts w:ascii="Times New Roman" w:hAnsi="Times New Roman"/>
          <w:i/>
          <w:iCs/>
        </w:rPr>
        <w:t>ociety</w:t>
      </w:r>
      <w:r w:rsidRPr="6D89B3F5">
        <w:rPr>
          <w:rFonts w:ascii="Times New Roman" w:hAnsi="Times New Roman"/>
          <w:i/>
          <w:iCs/>
        </w:rPr>
        <w:t xml:space="preserve">, and the </w:t>
      </w:r>
      <w:r w:rsidR="6E38CB84" w:rsidRPr="7BB5EC5D">
        <w:rPr>
          <w:rFonts w:ascii="Times New Roman" w:hAnsi="Times New Roman"/>
          <w:i/>
          <w:iCs/>
        </w:rPr>
        <w:t>m</w:t>
      </w:r>
      <w:r w:rsidRPr="7BB5EC5D">
        <w:rPr>
          <w:rFonts w:ascii="Times New Roman" w:hAnsi="Times New Roman"/>
          <w:i/>
          <w:iCs/>
        </w:rPr>
        <w:t>eaning</w:t>
      </w:r>
      <w:r w:rsidRPr="6D89B3F5">
        <w:rPr>
          <w:rFonts w:ascii="Times New Roman" w:hAnsi="Times New Roman"/>
          <w:i/>
          <w:iCs/>
        </w:rPr>
        <w:t xml:space="preserve"> of </w:t>
      </w:r>
      <w:r w:rsidR="6104267B" w:rsidRPr="7BB5EC5D">
        <w:rPr>
          <w:rFonts w:ascii="Times New Roman" w:hAnsi="Times New Roman"/>
          <w:i/>
          <w:iCs/>
        </w:rPr>
        <w:t>s</w:t>
      </w:r>
      <w:r w:rsidRPr="7BB5EC5D">
        <w:rPr>
          <w:rFonts w:ascii="Times New Roman" w:hAnsi="Times New Roman"/>
          <w:i/>
          <w:iCs/>
        </w:rPr>
        <w:t>ex</w:t>
      </w:r>
      <w:r w:rsidRPr="6D89B3F5">
        <w:rPr>
          <w:rFonts w:ascii="Times New Roman" w:hAnsi="Times New Roman"/>
          <w:i/>
          <w:iCs/>
        </w:rPr>
        <w:t xml:space="preserve">. </w:t>
      </w:r>
      <w:r w:rsidRPr="6D89B3F5">
        <w:rPr>
          <w:rFonts w:ascii="Times New Roman" w:hAnsi="Times New Roman"/>
        </w:rPr>
        <w:t>Beacon Press Books</w:t>
      </w:r>
      <w:r w:rsidR="357E1CBF" w:rsidRPr="7BB5EC5D">
        <w:rPr>
          <w:rFonts w:ascii="Times New Roman" w:hAnsi="Times New Roman"/>
        </w:rPr>
        <w:t>.</w:t>
      </w:r>
    </w:p>
    <w:p w14:paraId="654D548A" w14:textId="77777777" w:rsidR="00F84038" w:rsidRDefault="00F84038" w:rsidP="00F84038">
      <w:pPr>
        <w:pStyle w:val="Body"/>
        <w:spacing w:after="0" w:line="480" w:lineRule="auto"/>
        <w:ind w:left="720" w:hanging="720"/>
        <w:rPr>
          <w:rStyle w:val="Hyperlink0"/>
          <w:rFonts w:eastAsia="Aptos"/>
        </w:rPr>
      </w:pPr>
      <w:r w:rsidRPr="6D89B3F5">
        <w:rPr>
          <w:rFonts w:ascii="Times New Roman" w:hAnsi="Times New Roman"/>
        </w:rPr>
        <w:t>Cheney,</w:t>
      </w:r>
      <w:r w:rsidR="30467ABD" w:rsidRPr="6D89B3F5">
        <w:rPr>
          <w:rFonts w:ascii="Times New Roman" w:hAnsi="Times New Roman"/>
        </w:rPr>
        <w:t xml:space="preserve"> E. D. L</w:t>
      </w:r>
      <w:r w:rsidRPr="6D89B3F5">
        <w:rPr>
          <w:rFonts w:ascii="Times New Roman" w:hAnsi="Times New Roman"/>
        </w:rPr>
        <w:t xml:space="preserve">. </w:t>
      </w:r>
      <w:r w:rsidR="04500B9B" w:rsidRPr="7BB5EC5D">
        <w:rPr>
          <w:rFonts w:ascii="Times New Roman" w:hAnsi="Times New Roman"/>
        </w:rPr>
        <w:t>(1890).</w:t>
      </w:r>
      <w:r w:rsidRPr="7BB5EC5D">
        <w:rPr>
          <w:rFonts w:ascii="Times New Roman" w:hAnsi="Times New Roman"/>
        </w:rPr>
        <w:t xml:space="preserve"> </w:t>
      </w:r>
      <w:r w:rsidRPr="6D89B3F5">
        <w:rPr>
          <w:rFonts w:ascii="Times New Roman" w:hAnsi="Times New Roman"/>
          <w:i/>
          <w:iCs/>
        </w:rPr>
        <w:t xml:space="preserve">Louisa May Alcott: Her </w:t>
      </w:r>
      <w:r w:rsidR="142B4E5D" w:rsidRPr="7BB5EC5D">
        <w:rPr>
          <w:rFonts w:ascii="Times New Roman" w:hAnsi="Times New Roman"/>
          <w:i/>
          <w:iCs/>
        </w:rPr>
        <w:t>l</w:t>
      </w:r>
      <w:r w:rsidRPr="7BB5EC5D">
        <w:rPr>
          <w:rFonts w:ascii="Times New Roman" w:hAnsi="Times New Roman"/>
          <w:i/>
          <w:iCs/>
        </w:rPr>
        <w:t xml:space="preserve">ife, </w:t>
      </w:r>
      <w:r w:rsidR="1DE7A66E" w:rsidRPr="7BB5EC5D">
        <w:rPr>
          <w:rFonts w:ascii="Times New Roman" w:hAnsi="Times New Roman"/>
          <w:i/>
          <w:iCs/>
        </w:rPr>
        <w:t>l</w:t>
      </w:r>
      <w:r w:rsidRPr="7BB5EC5D">
        <w:rPr>
          <w:rFonts w:ascii="Times New Roman" w:hAnsi="Times New Roman"/>
          <w:i/>
          <w:iCs/>
        </w:rPr>
        <w:t>etters</w:t>
      </w:r>
      <w:r w:rsidRPr="6D89B3F5">
        <w:rPr>
          <w:rFonts w:ascii="Times New Roman" w:hAnsi="Times New Roman"/>
          <w:i/>
          <w:iCs/>
        </w:rPr>
        <w:t xml:space="preserve">, and </w:t>
      </w:r>
      <w:r w:rsidR="7421DBAC" w:rsidRPr="7BB5EC5D">
        <w:rPr>
          <w:rFonts w:ascii="Times New Roman" w:hAnsi="Times New Roman"/>
          <w:i/>
          <w:iCs/>
        </w:rPr>
        <w:t>j</w:t>
      </w:r>
      <w:r w:rsidRPr="7BB5EC5D">
        <w:rPr>
          <w:rFonts w:ascii="Times New Roman" w:hAnsi="Times New Roman"/>
          <w:i/>
          <w:iCs/>
        </w:rPr>
        <w:t>ournals</w:t>
      </w:r>
      <w:r w:rsidRPr="7BB5EC5D">
        <w:rPr>
          <w:rFonts w:ascii="Times New Roman" w:hAnsi="Times New Roman"/>
        </w:rPr>
        <w:t>.</w:t>
      </w:r>
      <w:r w:rsidRPr="6D89B3F5">
        <w:rPr>
          <w:rFonts w:ascii="Times New Roman" w:hAnsi="Times New Roman"/>
        </w:rPr>
        <w:t xml:space="preserve"> Boston: Roberts Brothers, </w:t>
      </w:r>
      <w:r w:rsidRPr="7BB5EC5D">
        <w:rPr>
          <w:rFonts w:ascii="Times New Roman" w:hAnsi="Times New Roman"/>
        </w:rPr>
        <w:t xml:space="preserve">Internet Archive, </w:t>
      </w:r>
      <w:r w:rsidR="0D185460" w:rsidRPr="7BB5EC5D">
        <w:rPr>
          <w:rFonts w:ascii="Times New Roman" w:hAnsi="Times New Roman"/>
        </w:rPr>
        <w:t>https://archive.org/details/louisamay00alcorich/page/n9/mode/2up</w:t>
      </w:r>
    </w:p>
    <w:p w14:paraId="62B11A6E" w14:textId="77777777" w:rsidR="00F84038" w:rsidRDefault="00F84038" w:rsidP="00F84038">
      <w:pPr>
        <w:pStyle w:val="Body"/>
        <w:spacing w:after="0" w:line="480" w:lineRule="auto"/>
        <w:ind w:left="720" w:hanging="720"/>
        <w:rPr>
          <w:rFonts w:ascii="Times New Roman" w:hAnsi="Times New Roman"/>
        </w:rPr>
      </w:pPr>
      <w:r w:rsidRPr="6D89B3F5">
        <w:rPr>
          <w:rFonts w:ascii="Times New Roman" w:hAnsi="Times New Roman"/>
        </w:rPr>
        <w:t>Decker, J</w:t>
      </w:r>
      <w:r w:rsidR="436186CF" w:rsidRPr="6D89B3F5">
        <w:rPr>
          <w:rFonts w:ascii="Times New Roman" w:hAnsi="Times New Roman"/>
        </w:rPr>
        <w:t>. S</w:t>
      </w:r>
      <w:r w:rsidRPr="6D89B3F5">
        <w:rPr>
          <w:rFonts w:ascii="Times New Roman" w:hAnsi="Times New Roman"/>
        </w:rPr>
        <w:t xml:space="preserve">. </w:t>
      </w:r>
      <w:r w:rsidR="675248D1" w:rsidRPr="7BB5EC5D">
        <w:rPr>
          <w:rFonts w:ascii="Times New Roman" w:hAnsi="Times New Roman"/>
        </w:rPr>
        <w:t>(2014).</w:t>
      </w:r>
      <w:r w:rsidRPr="7BB5EC5D">
        <w:rPr>
          <w:rFonts w:ascii="Times New Roman" w:hAnsi="Times New Roman"/>
        </w:rPr>
        <w:t xml:space="preserve"> </w:t>
      </w:r>
      <w:r w:rsidRPr="6D89B3F5">
        <w:rPr>
          <w:rFonts w:ascii="Times New Roman" w:hAnsi="Times New Roman"/>
          <w:i/>
          <w:iCs/>
        </w:rPr>
        <w:t xml:space="preserve">The Invisible Orientation: An </w:t>
      </w:r>
      <w:r w:rsidR="64614CE5" w:rsidRPr="7BB5EC5D">
        <w:rPr>
          <w:rFonts w:ascii="Times New Roman" w:hAnsi="Times New Roman"/>
          <w:i/>
          <w:iCs/>
        </w:rPr>
        <w:t>i</w:t>
      </w:r>
      <w:r w:rsidRPr="7BB5EC5D">
        <w:rPr>
          <w:rFonts w:ascii="Times New Roman" w:hAnsi="Times New Roman"/>
          <w:i/>
          <w:iCs/>
        </w:rPr>
        <w:t>ntroduction</w:t>
      </w:r>
      <w:r w:rsidRPr="6D89B3F5">
        <w:rPr>
          <w:rFonts w:ascii="Times New Roman" w:hAnsi="Times New Roman"/>
          <w:i/>
          <w:iCs/>
        </w:rPr>
        <w:t xml:space="preserve"> to </w:t>
      </w:r>
      <w:r w:rsidR="668E606E" w:rsidRPr="7BB5EC5D">
        <w:rPr>
          <w:rFonts w:ascii="Times New Roman" w:hAnsi="Times New Roman"/>
          <w:i/>
          <w:iCs/>
        </w:rPr>
        <w:t>a</w:t>
      </w:r>
      <w:r w:rsidRPr="7BB5EC5D">
        <w:rPr>
          <w:rFonts w:ascii="Times New Roman" w:hAnsi="Times New Roman"/>
          <w:i/>
          <w:iCs/>
        </w:rPr>
        <w:t>sexuality</w:t>
      </w:r>
      <w:r w:rsidRPr="7BB5EC5D">
        <w:rPr>
          <w:rFonts w:ascii="Times New Roman" w:hAnsi="Times New Roman"/>
        </w:rPr>
        <w:t>.</w:t>
      </w:r>
      <w:r w:rsidRPr="6D89B3F5">
        <w:rPr>
          <w:rFonts w:ascii="Times New Roman" w:hAnsi="Times New Roman"/>
        </w:rPr>
        <w:t xml:space="preserve"> Skyhorse Publishing</w:t>
      </w:r>
      <w:r w:rsidR="735DB13B" w:rsidRPr="7BB5EC5D">
        <w:rPr>
          <w:rFonts w:ascii="Times New Roman" w:hAnsi="Times New Roman"/>
        </w:rPr>
        <w:t>.</w:t>
      </w:r>
    </w:p>
    <w:p w14:paraId="3F4FE82B" w14:textId="77777777" w:rsidR="002013E5" w:rsidRDefault="002013E5" w:rsidP="00F84038">
      <w:pPr>
        <w:pStyle w:val="Body"/>
        <w:spacing w:after="0" w:line="480" w:lineRule="auto"/>
        <w:ind w:left="720" w:hanging="720"/>
        <w:rPr>
          <w:rFonts w:ascii="Times New Roman" w:eastAsia="Times New Roman" w:hAnsi="Times New Roman" w:cs="Times New Roman"/>
        </w:rPr>
      </w:pPr>
      <w:r>
        <w:rPr>
          <w:rFonts w:ascii="Times New Roman" w:hAnsi="Times New Roman"/>
        </w:rPr>
        <w:t xml:space="preserve">Duggan, L. (2003). </w:t>
      </w:r>
      <w:r w:rsidR="00E85488" w:rsidRPr="0071373C">
        <w:rPr>
          <w:rFonts w:ascii="Times New Roman" w:hAnsi="Times New Roman"/>
          <w:i/>
          <w:iCs/>
        </w:rPr>
        <w:t xml:space="preserve">The Twilight of Equality? </w:t>
      </w:r>
      <w:r w:rsidR="008537A7" w:rsidRPr="0071373C">
        <w:rPr>
          <w:rFonts w:ascii="Times New Roman" w:hAnsi="Times New Roman"/>
          <w:i/>
          <w:iCs/>
        </w:rPr>
        <w:t>Neoliberalism, cultural politics, and the attack on democracy</w:t>
      </w:r>
      <w:r w:rsidR="007D2843" w:rsidRPr="0071373C">
        <w:rPr>
          <w:rFonts w:ascii="Times New Roman" w:hAnsi="Times New Roman"/>
          <w:i/>
          <w:iCs/>
        </w:rPr>
        <w:t>.</w:t>
      </w:r>
      <w:r w:rsidR="007D2843">
        <w:rPr>
          <w:rFonts w:ascii="Times New Roman" w:hAnsi="Times New Roman"/>
        </w:rPr>
        <w:t xml:space="preserve"> </w:t>
      </w:r>
      <w:r w:rsidR="0071373C">
        <w:rPr>
          <w:rFonts w:ascii="Times New Roman" w:hAnsi="Times New Roman"/>
        </w:rPr>
        <w:t>Boston: Beacon Press.</w:t>
      </w:r>
    </w:p>
    <w:p w14:paraId="778A9D46" w14:textId="77777777" w:rsidR="00F84038" w:rsidRDefault="00F84038" w:rsidP="00F84038">
      <w:pPr>
        <w:pStyle w:val="Body"/>
        <w:spacing w:after="0" w:line="480" w:lineRule="auto"/>
        <w:ind w:left="720" w:hanging="720"/>
        <w:rPr>
          <w:rStyle w:val="Hyperlink0"/>
          <w:rFonts w:eastAsia="Aptos"/>
        </w:rPr>
      </w:pPr>
      <w:r>
        <w:rPr>
          <w:rFonts w:ascii="Times New Roman" w:hAnsi="Times New Roman"/>
          <w:i/>
          <w:iCs/>
        </w:rPr>
        <w:t>Enrollment by Race &amp; Ethnicity.</w:t>
      </w:r>
      <w:r>
        <w:rPr>
          <w:rFonts w:ascii="Times New Roman" w:hAnsi="Times New Roman"/>
        </w:rPr>
        <w:t xml:space="preserve"> </w:t>
      </w:r>
      <w:r w:rsidR="3FBC77FD" w:rsidRPr="7BB5EC5D">
        <w:rPr>
          <w:rFonts w:ascii="Times New Roman" w:hAnsi="Times New Roman"/>
        </w:rPr>
        <w:t xml:space="preserve">(2025, March). </w:t>
      </w:r>
      <w:r>
        <w:rPr>
          <w:rFonts w:ascii="Times New Roman" w:hAnsi="Times New Roman"/>
        </w:rPr>
        <w:t>University of Florida Institutional Planning and Research</w:t>
      </w:r>
      <w:r w:rsidR="2BF6402C" w:rsidRPr="7BB5EC5D">
        <w:rPr>
          <w:rFonts w:ascii="Times New Roman" w:hAnsi="Times New Roman"/>
        </w:rPr>
        <w:t>.</w:t>
      </w:r>
      <w:r w:rsidRPr="7BB5EC5D">
        <w:rPr>
          <w:rFonts w:ascii="Times New Roman" w:hAnsi="Times New Roman"/>
        </w:rPr>
        <w:t xml:space="preserve"> </w:t>
      </w:r>
      <w:r w:rsidR="509E6291" w:rsidRPr="7BB5EC5D">
        <w:rPr>
          <w:rFonts w:ascii="Times New Roman" w:hAnsi="Times New Roman"/>
        </w:rPr>
        <w:t>https://ir.aa.ufl.edu/facts/enrollment-by-race-ethnicity/</w:t>
      </w:r>
    </w:p>
    <w:p w14:paraId="1BC0769A" w14:textId="77777777" w:rsidR="00F84038" w:rsidRDefault="00F84038" w:rsidP="00F84038">
      <w:pPr>
        <w:pStyle w:val="Body"/>
        <w:spacing w:after="0" w:line="480" w:lineRule="auto"/>
        <w:ind w:left="720" w:hanging="720"/>
        <w:rPr>
          <w:rFonts w:ascii="Times New Roman" w:hAnsi="Times New Roman"/>
        </w:rPr>
      </w:pPr>
      <w:r>
        <w:rPr>
          <w:rFonts w:ascii="Times New Roman" w:hAnsi="Times New Roman"/>
        </w:rPr>
        <w:t>GLAAD</w:t>
      </w:r>
      <w:r w:rsidR="2D560F87" w:rsidRPr="7BB5EC5D">
        <w:rPr>
          <w:rFonts w:ascii="Times New Roman" w:hAnsi="Times New Roman"/>
        </w:rPr>
        <w:t>. (2015, February 11).</w:t>
      </w:r>
      <w:r w:rsidRPr="7BB5EC5D">
        <w:rPr>
          <w:rFonts w:ascii="Times New Roman" w:hAnsi="Times New Roman"/>
        </w:rPr>
        <w:t xml:space="preserve"> </w:t>
      </w:r>
      <w:r w:rsidRPr="7BB5EC5D">
        <w:rPr>
          <w:rFonts w:ascii="Times New Roman" w:hAnsi="Times New Roman"/>
          <w:i/>
        </w:rPr>
        <w:t>A Is for Asexual, Agender, Aromantic</w:t>
      </w:r>
      <w:r w:rsidR="5B75C864" w:rsidRPr="7BB5EC5D">
        <w:rPr>
          <w:rFonts w:ascii="Times New Roman" w:hAnsi="Times New Roman"/>
          <w:i/>
          <w:iCs/>
        </w:rPr>
        <w:t>.</w:t>
      </w:r>
      <w:r>
        <w:rPr>
          <w:rFonts w:ascii="Times New Roman" w:hAnsi="Times New Roman"/>
        </w:rPr>
        <w:t xml:space="preserve"> </w:t>
      </w:r>
      <w:r w:rsidRPr="7BB5EC5D">
        <w:rPr>
          <w:rFonts w:ascii="Times New Roman" w:hAnsi="Times New Roman"/>
        </w:rPr>
        <w:t>GLAAD</w:t>
      </w:r>
      <w:r w:rsidR="79E3B41F" w:rsidRPr="7BB5EC5D">
        <w:rPr>
          <w:rFonts w:ascii="Times New Roman" w:hAnsi="Times New Roman"/>
        </w:rPr>
        <w:t>.</w:t>
      </w:r>
      <w:r w:rsidRPr="7BB5EC5D">
        <w:rPr>
          <w:rFonts w:ascii="Times New Roman" w:hAnsi="Times New Roman"/>
        </w:rPr>
        <w:t xml:space="preserve"> </w:t>
      </w:r>
      <w:r w:rsidR="580F2B71" w:rsidRPr="7BB5EC5D">
        <w:rPr>
          <w:rFonts w:ascii="Times New Roman" w:hAnsi="Times New Roman"/>
        </w:rPr>
        <w:t>http://www.glaad.org/blog/asexual-agender-aromantic</w:t>
      </w:r>
      <w:r w:rsidRPr="7BB5EC5D">
        <w:rPr>
          <w:rFonts w:ascii="Times New Roman" w:hAnsi="Times New Roman"/>
        </w:rPr>
        <w:t>.</w:t>
      </w:r>
      <w:r>
        <w:rPr>
          <w:rFonts w:ascii="Times New Roman" w:hAnsi="Times New Roman"/>
        </w:rPr>
        <w:t xml:space="preserve"> </w:t>
      </w:r>
      <w:r>
        <w:rPr>
          <w:rFonts w:ascii="Times New Roman" w:hAnsi="Times New Roman"/>
          <w:i/>
          <w:iCs/>
        </w:rPr>
        <w:t>Internet Archive Wayback Machine,</w:t>
      </w:r>
      <w:r>
        <w:rPr>
          <w:rFonts w:ascii="Times New Roman" w:hAnsi="Times New Roman"/>
        </w:rPr>
        <w:t xml:space="preserve"> </w:t>
      </w:r>
      <w:r w:rsidR="002A0DD1" w:rsidRPr="002A0DD1">
        <w:rPr>
          <w:rFonts w:ascii="Times New Roman" w:hAnsi="Times New Roman"/>
        </w:rPr>
        <w:lastRenderedPageBreak/>
        <w:t>https://web.archive.org/web/20150212231433/http://www.glaad.org/blog/asexual-agender-aromantic</w:t>
      </w:r>
    </w:p>
    <w:p w14:paraId="4192A246" w14:textId="77777777" w:rsidR="002A0DD1" w:rsidRDefault="002A0DD1" w:rsidP="00F84038">
      <w:pPr>
        <w:pStyle w:val="Body"/>
        <w:spacing w:after="0" w:line="480" w:lineRule="auto"/>
        <w:ind w:left="720" w:hanging="720"/>
        <w:rPr>
          <w:rFonts w:ascii="Times New Roman" w:eastAsia="Times New Roman" w:hAnsi="Times New Roman" w:cs="Times New Roman"/>
        </w:rPr>
      </w:pPr>
      <w:r w:rsidRPr="7BB5EC5D">
        <w:rPr>
          <w:rFonts w:ascii="Times New Roman" w:hAnsi="Times New Roman"/>
        </w:rPr>
        <w:t xml:space="preserve">Greta, G. (Director). (2019). </w:t>
      </w:r>
      <w:r>
        <w:rPr>
          <w:rFonts w:ascii="Times New Roman" w:hAnsi="Times New Roman"/>
          <w:i/>
          <w:iCs/>
        </w:rPr>
        <w:t>Little Women</w:t>
      </w:r>
      <w:r w:rsidRPr="7BB5EC5D">
        <w:rPr>
          <w:rFonts w:ascii="Times New Roman" w:hAnsi="Times New Roman"/>
          <w:i/>
          <w:iCs/>
        </w:rPr>
        <w:t xml:space="preserve"> </w:t>
      </w:r>
      <w:r w:rsidRPr="7BB5EC5D">
        <w:rPr>
          <w:rFonts w:ascii="Times New Roman" w:hAnsi="Times New Roman"/>
        </w:rPr>
        <w:t>[Film]</w:t>
      </w:r>
      <w:r w:rsidRPr="7BB5EC5D">
        <w:rPr>
          <w:rFonts w:ascii="Times New Roman" w:hAnsi="Times New Roman"/>
          <w:i/>
          <w:iCs/>
        </w:rPr>
        <w:t>.</w:t>
      </w:r>
      <w:r w:rsidRPr="7BB5EC5D">
        <w:rPr>
          <w:rFonts w:ascii="Times New Roman" w:hAnsi="Times New Roman"/>
          <w:i/>
        </w:rPr>
        <w:t xml:space="preserve"> </w:t>
      </w:r>
      <w:r>
        <w:rPr>
          <w:rFonts w:ascii="Times New Roman" w:hAnsi="Times New Roman"/>
        </w:rPr>
        <w:t>Sony Pictures</w:t>
      </w:r>
      <w:r w:rsidRPr="7BB5EC5D">
        <w:rPr>
          <w:rFonts w:ascii="Times New Roman" w:hAnsi="Times New Roman"/>
        </w:rPr>
        <w:t>.</w:t>
      </w:r>
    </w:p>
    <w:p w14:paraId="31683757" w14:textId="77777777" w:rsidR="00F84038" w:rsidRDefault="00F84038" w:rsidP="00F84038">
      <w:pPr>
        <w:pStyle w:val="Body"/>
        <w:spacing w:after="0" w:line="480" w:lineRule="auto"/>
        <w:ind w:left="720" w:hanging="720"/>
        <w:rPr>
          <w:rFonts w:ascii="Times New Roman" w:eastAsia="Times New Roman" w:hAnsi="Times New Roman" w:cs="Times New Roman"/>
        </w:rPr>
      </w:pPr>
      <w:r w:rsidRPr="6D89B3F5">
        <w:rPr>
          <w:rFonts w:ascii="Times New Roman" w:hAnsi="Times New Roman"/>
        </w:rPr>
        <w:t>Katz, J</w:t>
      </w:r>
      <w:r w:rsidR="1AA52967" w:rsidRPr="6D89B3F5">
        <w:rPr>
          <w:rFonts w:ascii="Times New Roman" w:hAnsi="Times New Roman"/>
        </w:rPr>
        <w:t>. N</w:t>
      </w:r>
      <w:r w:rsidRPr="6D89B3F5">
        <w:rPr>
          <w:rFonts w:ascii="Times New Roman" w:hAnsi="Times New Roman"/>
        </w:rPr>
        <w:t xml:space="preserve">. </w:t>
      </w:r>
      <w:r w:rsidR="3D40FA9E" w:rsidRPr="7BB5EC5D">
        <w:rPr>
          <w:rFonts w:ascii="Times New Roman" w:hAnsi="Times New Roman"/>
        </w:rPr>
        <w:t>(1995).</w:t>
      </w:r>
      <w:r w:rsidRPr="7BB5EC5D">
        <w:rPr>
          <w:rFonts w:ascii="Times New Roman" w:hAnsi="Times New Roman"/>
        </w:rPr>
        <w:t xml:space="preserve"> </w:t>
      </w:r>
      <w:r w:rsidRPr="6D89B3F5">
        <w:rPr>
          <w:rFonts w:ascii="Times New Roman" w:hAnsi="Times New Roman"/>
          <w:i/>
          <w:iCs/>
        </w:rPr>
        <w:t>The Invention of Heterosexuality</w:t>
      </w:r>
      <w:r w:rsidRPr="6D89B3F5">
        <w:rPr>
          <w:rFonts w:ascii="Times New Roman" w:hAnsi="Times New Roman"/>
        </w:rPr>
        <w:t>. Dutton.</w:t>
      </w:r>
    </w:p>
    <w:p w14:paraId="061FCB44" w14:textId="77777777" w:rsidR="44D1CFA3" w:rsidRDefault="44D1CFA3" w:rsidP="6D89B3F5">
      <w:pPr>
        <w:pStyle w:val="Body"/>
        <w:spacing w:after="0" w:line="480" w:lineRule="auto"/>
        <w:ind w:left="720" w:hanging="720"/>
        <w:rPr>
          <w:rFonts w:ascii="Times New Roman" w:eastAsia="Times New Roman" w:hAnsi="Times New Roman" w:cs="Times New Roman"/>
        </w:rPr>
      </w:pPr>
      <w:r w:rsidRPr="6D89B3F5">
        <w:rPr>
          <w:rFonts w:ascii="Times New Roman" w:hAnsi="Times New Roman"/>
        </w:rPr>
        <w:t xml:space="preserve">Kinsey, A. C. </w:t>
      </w:r>
      <w:r w:rsidR="4EECE2FE" w:rsidRPr="7BB5EC5D">
        <w:rPr>
          <w:rFonts w:ascii="Times New Roman" w:hAnsi="Times New Roman"/>
        </w:rPr>
        <w:t>(</w:t>
      </w:r>
      <w:r w:rsidRPr="7BB5EC5D">
        <w:rPr>
          <w:rFonts w:ascii="Times New Roman" w:hAnsi="Times New Roman"/>
        </w:rPr>
        <w:t>19</w:t>
      </w:r>
      <w:r w:rsidR="038775B4" w:rsidRPr="7BB5EC5D">
        <w:rPr>
          <w:rFonts w:ascii="Times New Roman" w:hAnsi="Times New Roman"/>
        </w:rPr>
        <w:t>75</w:t>
      </w:r>
      <w:r w:rsidR="4B8C42ED" w:rsidRPr="7BB5EC5D">
        <w:rPr>
          <w:rFonts w:ascii="Times New Roman" w:hAnsi="Times New Roman"/>
        </w:rPr>
        <w:t>)</w:t>
      </w:r>
      <w:r w:rsidRPr="7BB5EC5D">
        <w:rPr>
          <w:rFonts w:ascii="Times New Roman" w:hAnsi="Times New Roman"/>
        </w:rPr>
        <w:t>.</w:t>
      </w:r>
      <w:r w:rsidRPr="6D89B3F5">
        <w:rPr>
          <w:rFonts w:ascii="Times New Roman" w:hAnsi="Times New Roman"/>
        </w:rPr>
        <w:t xml:space="preserve"> </w:t>
      </w:r>
      <w:r w:rsidRPr="6D89B3F5">
        <w:rPr>
          <w:rFonts w:ascii="Times New Roman" w:hAnsi="Times New Roman"/>
          <w:i/>
          <w:iCs/>
        </w:rPr>
        <w:t>Sexual Behavior in the Human Male</w:t>
      </w:r>
      <w:r w:rsidRPr="6D89B3F5">
        <w:rPr>
          <w:rFonts w:ascii="Times New Roman" w:hAnsi="Times New Roman"/>
        </w:rPr>
        <w:t xml:space="preserve">. Chapter 21: Homosexual Outlet. Bloomington: Indiana University Press, </w:t>
      </w:r>
      <w:r w:rsidRPr="7BB5EC5D">
        <w:rPr>
          <w:rFonts w:ascii="Times New Roman" w:hAnsi="Times New Roman"/>
        </w:rPr>
        <w:t xml:space="preserve">pp. 610-666. JSTOR, </w:t>
      </w:r>
      <w:r w:rsidR="79C5B951" w:rsidRPr="7BB5EC5D">
        <w:rPr>
          <w:rFonts w:ascii="Times New Roman" w:hAnsi="Times New Roman"/>
        </w:rPr>
        <w:t>https://www.jstor.org/stable/j.ctt173zmh5.25 (Original work published 1950)</w:t>
      </w:r>
    </w:p>
    <w:p w14:paraId="0CC5AE32" w14:textId="77777777" w:rsidR="00F84038" w:rsidRDefault="00F84038" w:rsidP="00F84038">
      <w:pPr>
        <w:pStyle w:val="Body"/>
        <w:spacing w:after="0" w:line="480" w:lineRule="auto"/>
        <w:ind w:left="720" w:hanging="720"/>
        <w:rPr>
          <w:rFonts w:ascii="Times New Roman" w:eastAsia="Times New Roman" w:hAnsi="Times New Roman" w:cs="Times New Roman"/>
        </w:rPr>
      </w:pPr>
      <w:r w:rsidRPr="6D89B3F5">
        <w:rPr>
          <w:rFonts w:ascii="Times New Roman" w:hAnsi="Times New Roman"/>
        </w:rPr>
        <w:t>Kinsey, A</w:t>
      </w:r>
      <w:r w:rsidR="72B38DE3" w:rsidRPr="6D89B3F5">
        <w:rPr>
          <w:rFonts w:ascii="Times New Roman" w:hAnsi="Times New Roman"/>
        </w:rPr>
        <w:t>.</w:t>
      </w:r>
      <w:r w:rsidRPr="6D89B3F5">
        <w:rPr>
          <w:rFonts w:ascii="Times New Roman" w:hAnsi="Times New Roman"/>
        </w:rPr>
        <w:t xml:space="preserve"> C. </w:t>
      </w:r>
      <w:r w:rsidR="5C1BE9CC" w:rsidRPr="7BB5EC5D">
        <w:rPr>
          <w:rFonts w:ascii="Times New Roman" w:hAnsi="Times New Roman"/>
        </w:rPr>
        <w:t xml:space="preserve">(1953). </w:t>
      </w:r>
      <w:r w:rsidRPr="6D89B3F5">
        <w:rPr>
          <w:rFonts w:ascii="Times New Roman" w:hAnsi="Times New Roman"/>
          <w:i/>
          <w:iCs/>
        </w:rPr>
        <w:t>Sexual Behavior in the Human Female</w:t>
      </w:r>
      <w:r w:rsidRPr="6D89B3F5">
        <w:rPr>
          <w:rFonts w:ascii="Times New Roman" w:hAnsi="Times New Roman"/>
        </w:rPr>
        <w:t>. W. B. Saunders Company</w:t>
      </w:r>
      <w:r w:rsidR="344D2930" w:rsidRPr="7BB5EC5D">
        <w:rPr>
          <w:rFonts w:ascii="Times New Roman" w:hAnsi="Times New Roman"/>
        </w:rPr>
        <w:t>.</w:t>
      </w:r>
    </w:p>
    <w:p w14:paraId="16B87A60" w14:textId="77777777" w:rsidR="00090A46" w:rsidRDefault="00F84038" w:rsidP="002A0DD1">
      <w:pPr>
        <w:pStyle w:val="Body"/>
        <w:spacing w:after="0" w:line="480" w:lineRule="auto"/>
        <w:ind w:left="720" w:hanging="720"/>
        <w:rPr>
          <w:rFonts w:ascii="Times New Roman" w:eastAsia="Times New Roman" w:hAnsi="Times New Roman" w:cs="Times New Roman"/>
        </w:rPr>
      </w:pPr>
      <w:r>
        <w:rPr>
          <w:rFonts w:ascii="Times New Roman" w:hAnsi="Times New Roman"/>
          <w:i/>
          <w:iCs/>
        </w:rPr>
        <w:t>Lawrence v. Texas</w:t>
      </w:r>
      <w:r>
        <w:rPr>
          <w:rFonts w:ascii="Times New Roman" w:hAnsi="Times New Roman"/>
        </w:rPr>
        <w:t>, 539 U.S. 558 (2003).</w:t>
      </w:r>
    </w:p>
    <w:p w14:paraId="3E3B6FEB" w14:textId="77777777" w:rsidR="00090A46" w:rsidRDefault="00F84038" w:rsidP="00090A46">
      <w:pPr>
        <w:pStyle w:val="Body"/>
        <w:spacing w:after="0" w:line="480" w:lineRule="auto"/>
        <w:ind w:left="720" w:hanging="720"/>
        <w:rPr>
          <w:rFonts w:ascii="Times New Roman" w:eastAsia="Times New Roman" w:hAnsi="Times New Roman" w:cs="Times New Roman"/>
        </w:rPr>
      </w:pPr>
      <w:r>
        <w:rPr>
          <w:rFonts w:ascii="Times New Roman" w:hAnsi="Times New Roman"/>
          <w:i/>
          <w:iCs/>
          <w:color w:val="1A1A1A"/>
          <w:u w:color="1A1A1A"/>
        </w:rPr>
        <w:t>Obergefell v. Hodges</w:t>
      </w:r>
      <w:r>
        <w:rPr>
          <w:rFonts w:ascii="Times New Roman" w:hAnsi="Times New Roman"/>
          <w:color w:val="1A1A1A"/>
          <w:u w:color="1A1A1A"/>
        </w:rPr>
        <w:t>, 576 U.S. 644 (2015).</w:t>
      </w:r>
    </w:p>
    <w:p w14:paraId="0941694F" w14:textId="77777777" w:rsidR="005C0B66" w:rsidRPr="00090A46" w:rsidRDefault="005C0B66" w:rsidP="00090A46">
      <w:pPr>
        <w:pStyle w:val="Body"/>
        <w:spacing w:after="0" w:line="480" w:lineRule="auto"/>
        <w:ind w:left="720" w:hanging="720"/>
        <w:rPr>
          <w:rFonts w:ascii="Times New Roman" w:eastAsia="Times New Roman" w:hAnsi="Times New Roman" w:cs="Times New Roman"/>
        </w:rPr>
      </w:pPr>
      <w:proofErr w:type="spellStart"/>
      <w:r w:rsidRPr="005C0B66">
        <w:rPr>
          <w:rFonts w:ascii="Times New Roman" w:eastAsia="Times New Roman" w:hAnsi="Times New Roman" w:cs="Times New Roman"/>
          <w:color w:val="1A1A1A"/>
          <w:u w:color="1A1A1A"/>
        </w:rPr>
        <w:t>Ruskola</w:t>
      </w:r>
      <w:proofErr w:type="spellEnd"/>
      <w:r w:rsidRPr="005C0B66">
        <w:rPr>
          <w:rFonts w:ascii="Times New Roman" w:eastAsia="Times New Roman" w:hAnsi="Times New Roman" w:cs="Times New Roman"/>
          <w:color w:val="1A1A1A"/>
          <w:u w:color="1A1A1A"/>
        </w:rPr>
        <w:t>, T. H. P. (2005). Gay Rights versus Queer Theory: What is Left of Sodomy after Lawrence v. Texas? In Social Text</w:t>
      </w:r>
    </w:p>
    <w:p w14:paraId="2D71B47F" w14:textId="77777777" w:rsidR="00F84038" w:rsidRDefault="00F84038" w:rsidP="00F84038">
      <w:pPr>
        <w:pStyle w:val="Body"/>
        <w:spacing w:after="0" w:line="480" w:lineRule="auto"/>
        <w:ind w:left="720" w:hanging="720"/>
        <w:rPr>
          <w:rFonts w:ascii="Times New Roman" w:eastAsia="Times New Roman" w:hAnsi="Times New Roman" w:cs="Times New Roman"/>
        </w:rPr>
      </w:pPr>
      <w:r w:rsidRPr="6D89B3F5">
        <w:rPr>
          <w:rFonts w:ascii="Times New Roman" w:hAnsi="Times New Roman"/>
        </w:rPr>
        <w:t xml:space="preserve">Saxton, M. </w:t>
      </w:r>
      <w:r w:rsidR="4030232D" w:rsidRPr="7BB5EC5D">
        <w:rPr>
          <w:rFonts w:ascii="Times New Roman" w:hAnsi="Times New Roman"/>
        </w:rPr>
        <w:t>(1977).</w:t>
      </w:r>
      <w:r w:rsidRPr="7BB5EC5D">
        <w:rPr>
          <w:rFonts w:ascii="Times New Roman" w:hAnsi="Times New Roman"/>
        </w:rPr>
        <w:t xml:space="preserve"> </w:t>
      </w:r>
      <w:r w:rsidRPr="6D89B3F5">
        <w:rPr>
          <w:rFonts w:ascii="Times New Roman" w:hAnsi="Times New Roman"/>
          <w:i/>
          <w:iCs/>
        </w:rPr>
        <w:t xml:space="preserve">Louisa May: A </w:t>
      </w:r>
      <w:r w:rsidR="6AFB4D4F" w:rsidRPr="7BB5EC5D">
        <w:rPr>
          <w:rFonts w:ascii="Times New Roman" w:hAnsi="Times New Roman"/>
          <w:i/>
          <w:iCs/>
        </w:rPr>
        <w:t>m</w:t>
      </w:r>
      <w:r w:rsidRPr="7BB5EC5D">
        <w:rPr>
          <w:rFonts w:ascii="Times New Roman" w:hAnsi="Times New Roman"/>
          <w:i/>
          <w:iCs/>
        </w:rPr>
        <w:t xml:space="preserve">odern </w:t>
      </w:r>
      <w:r w:rsidR="45D9C3B5" w:rsidRPr="7BB5EC5D">
        <w:rPr>
          <w:rFonts w:ascii="Times New Roman" w:hAnsi="Times New Roman"/>
          <w:i/>
          <w:iCs/>
        </w:rPr>
        <w:t>b</w:t>
      </w:r>
      <w:r w:rsidRPr="7BB5EC5D">
        <w:rPr>
          <w:rFonts w:ascii="Times New Roman" w:hAnsi="Times New Roman"/>
          <w:i/>
          <w:iCs/>
        </w:rPr>
        <w:t>iography</w:t>
      </w:r>
      <w:r w:rsidRPr="6D89B3F5">
        <w:rPr>
          <w:rFonts w:ascii="Times New Roman" w:hAnsi="Times New Roman"/>
          <w:i/>
          <w:iCs/>
        </w:rPr>
        <w:t xml:space="preserve"> of </w:t>
      </w:r>
      <w:proofErr w:type="spellStart"/>
      <w:r w:rsidR="540191D6" w:rsidRPr="7BB5EC5D">
        <w:rPr>
          <w:rFonts w:ascii="Times New Roman" w:hAnsi="Times New Roman"/>
          <w:i/>
          <w:iCs/>
        </w:rPr>
        <w:t>l</w:t>
      </w:r>
      <w:r w:rsidRPr="7BB5EC5D">
        <w:rPr>
          <w:rFonts w:ascii="Times New Roman" w:hAnsi="Times New Roman"/>
          <w:i/>
          <w:iCs/>
        </w:rPr>
        <w:t>ouisa</w:t>
      </w:r>
      <w:proofErr w:type="spellEnd"/>
      <w:r w:rsidRPr="7BB5EC5D">
        <w:rPr>
          <w:rFonts w:ascii="Times New Roman" w:hAnsi="Times New Roman"/>
          <w:i/>
          <w:iCs/>
        </w:rPr>
        <w:t xml:space="preserve"> </w:t>
      </w:r>
      <w:proofErr w:type="spellStart"/>
      <w:r w:rsidR="6685F60B" w:rsidRPr="7BB5EC5D">
        <w:rPr>
          <w:rFonts w:ascii="Times New Roman" w:hAnsi="Times New Roman"/>
          <w:i/>
          <w:iCs/>
        </w:rPr>
        <w:t>m</w:t>
      </w:r>
      <w:r w:rsidRPr="7BB5EC5D">
        <w:rPr>
          <w:rFonts w:ascii="Times New Roman" w:hAnsi="Times New Roman"/>
          <w:i/>
          <w:iCs/>
        </w:rPr>
        <w:t>ay</w:t>
      </w:r>
      <w:proofErr w:type="spellEnd"/>
      <w:r w:rsidRPr="7BB5EC5D">
        <w:rPr>
          <w:rFonts w:ascii="Times New Roman" w:hAnsi="Times New Roman"/>
          <w:i/>
          <w:iCs/>
        </w:rPr>
        <w:t xml:space="preserve"> </w:t>
      </w:r>
      <w:proofErr w:type="spellStart"/>
      <w:r w:rsidR="7C1A410B" w:rsidRPr="7BB5EC5D">
        <w:rPr>
          <w:rFonts w:ascii="Times New Roman" w:hAnsi="Times New Roman"/>
          <w:i/>
          <w:iCs/>
        </w:rPr>
        <w:t>a</w:t>
      </w:r>
      <w:r w:rsidRPr="7BB5EC5D">
        <w:rPr>
          <w:rFonts w:ascii="Times New Roman" w:hAnsi="Times New Roman"/>
          <w:i/>
          <w:iCs/>
        </w:rPr>
        <w:t>lcott</w:t>
      </w:r>
      <w:proofErr w:type="spellEnd"/>
      <w:r w:rsidRPr="7BB5EC5D">
        <w:rPr>
          <w:rFonts w:ascii="Times New Roman" w:hAnsi="Times New Roman"/>
          <w:i/>
          <w:iCs/>
        </w:rPr>
        <w:t>.</w:t>
      </w:r>
      <w:r w:rsidRPr="6D89B3F5">
        <w:rPr>
          <w:rFonts w:ascii="Times New Roman" w:hAnsi="Times New Roman"/>
        </w:rPr>
        <w:t xml:space="preserve"> Boston: Houghton Mifflin Company</w:t>
      </w:r>
      <w:r w:rsidR="32EF74C5" w:rsidRPr="7BB5EC5D">
        <w:rPr>
          <w:rFonts w:ascii="Times New Roman" w:hAnsi="Times New Roman"/>
        </w:rPr>
        <w:t>.</w:t>
      </w:r>
    </w:p>
    <w:p w14:paraId="7E2639D5" w14:textId="77777777" w:rsidR="00F84038" w:rsidRDefault="00F84038" w:rsidP="00F84038">
      <w:pPr>
        <w:pStyle w:val="Body"/>
        <w:spacing w:after="0" w:line="480" w:lineRule="auto"/>
        <w:ind w:left="720" w:hanging="720"/>
        <w:rPr>
          <w:rFonts w:ascii="Times New Roman" w:eastAsia="Times New Roman" w:hAnsi="Times New Roman" w:cs="Times New Roman"/>
        </w:rPr>
      </w:pPr>
      <w:r w:rsidRPr="6D89B3F5">
        <w:rPr>
          <w:rFonts w:ascii="Times New Roman" w:hAnsi="Times New Roman"/>
        </w:rPr>
        <w:t xml:space="preserve">Shakespeare, W. </w:t>
      </w:r>
      <w:r w:rsidR="5945FD6D" w:rsidRPr="7BB5EC5D">
        <w:rPr>
          <w:rFonts w:ascii="Times New Roman" w:hAnsi="Times New Roman"/>
        </w:rPr>
        <w:t xml:space="preserve">(1939). </w:t>
      </w:r>
      <w:r w:rsidRPr="6D89B3F5">
        <w:rPr>
          <w:rFonts w:ascii="Times New Roman" w:hAnsi="Times New Roman"/>
          <w:i/>
          <w:iCs/>
        </w:rPr>
        <w:t>As You Like It,</w:t>
      </w:r>
      <w:r w:rsidRPr="6D89B3F5">
        <w:rPr>
          <w:rFonts w:ascii="Times New Roman" w:hAnsi="Times New Roman"/>
        </w:rPr>
        <w:t xml:space="preserve"> </w:t>
      </w:r>
      <w:r w:rsidR="7F82D67B" w:rsidRPr="7BB5EC5D">
        <w:rPr>
          <w:rFonts w:ascii="Times New Roman" w:hAnsi="Times New Roman"/>
        </w:rPr>
        <w:t>(</w:t>
      </w:r>
      <w:r w:rsidRPr="6D89B3F5">
        <w:rPr>
          <w:rFonts w:ascii="Times New Roman" w:hAnsi="Times New Roman"/>
        </w:rPr>
        <w:t xml:space="preserve">Kittredge, </w:t>
      </w:r>
      <w:r w:rsidR="7F82D67B" w:rsidRPr="7BB5EC5D">
        <w:rPr>
          <w:rFonts w:ascii="Times New Roman" w:hAnsi="Times New Roman"/>
        </w:rPr>
        <w:t>G. L. Ed.).</w:t>
      </w:r>
      <w:r w:rsidRPr="7BB5EC5D">
        <w:rPr>
          <w:rFonts w:ascii="Times New Roman" w:hAnsi="Times New Roman"/>
        </w:rPr>
        <w:t xml:space="preserve"> </w:t>
      </w:r>
      <w:r w:rsidRPr="6D89B3F5">
        <w:rPr>
          <w:rFonts w:ascii="Times New Roman" w:hAnsi="Times New Roman"/>
        </w:rPr>
        <w:t>Ginn and Company</w:t>
      </w:r>
      <w:r w:rsidR="3C653096" w:rsidRPr="7BB5EC5D">
        <w:rPr>
          <w:rFonts w:ascii="Times New Roman" w:hAnsi="Times New Roman"/>
        </w:rPr>
        <w:t>. (Original work published 1599)</w:t>
      </w:r>
    </w:p>
    <w:p w14:paraId="1B85AE72" w14:textId="77777777" w:rsidR="00F84038" w:rsidRDefault="00F84038" w:rsidP="00F84038">
      <w:pPr>
        <w:pStyle w:val="Body"/>
        <w:spacing w:after="0" w:line="480" w:lineRule="auto"/>
        <w:ind w:left="720" w:hanging="720"/>
        <w:rPr>
          <w:rStyle w:val="Link"/>
          <w:rFonts w:ascii="Times New Roman" w:hAnsi="Times New Roman"/>
        </w:rPr>
      </w:pPr>
      <w:r w:rsidRPr="42B76AF9">
        <w:rPr>
          <w:rFonts w:ascii="Times New Roman" w:hAnsi="Times New Roman"/>
        </w:rPr>
        <w:t xml:space="preserve">Sondheim, </w:t>
      </w:r>
      <w:r w:rsidR="25B35830" w:rsidRPr="42B76AF9">
        <w:rPr>
          <w:rFonts w:ascii="Times New Roman" w:hAnsi="Times New Roman"/>
        </w:rPr>
        <w:t>S.</w:t>
      </w:r>
      <w:r w:rsidRPr="42B76AF9">
        <w:rPr>
          <w:rFonts w:ascii="Times New Roman" w:hAnsi="Times New Roman"/>
        </w:rPr>
        <w:t xml:space="preserve"> </w:t>
      </w:r>
      <w:r w:rsidR="0A3A26E8" w:rsidRPr="42B76AF9">
        <w:rPr>
          <w:rFonts w:ascii="Times New Roman" w:hAnsi="Times New Roman"/>
        </w:rPr>
        <w:t>&amp;</w:t>
      </w:r>
      <w:r w:rsidRPr="42B76AF9">
        <w:rPr>
          <w:rFonts w:ascii="Times New Roman" w:hAnsi="Times New Roman"/>
        </w:rPr>
        <w:t xml:space="preserve"> </w:t>
      </w:r>
      <w:r w:rsidR="0927B0FF" w:rsidRPr="42B76AF9">
        <w:rPr>
          <w:rFonts w:ascii="Times New Roman" w:hAnsi="Times New Roman"/>
        </w:rPr>
        <w:t>Furth, G</w:t>
      </w:r>
      <w:r w:rsidRPr="42B76AF9">
        <w:rPr>
          <w:rFonts w:ascii="Times New Roman" w:hAnsi="Times New Roman"/>
        </w:rPr>
        <w:t xml:space="preserve">. </w:t>
      </w:r>
      <w:r w:rsidR="6D7CEC90" w:rsidRPr="7BB5EC5D">
        <w:rPr>
          <w:rFonts w:ascii="Times New Roman" w:hAnsi="Times New Roman"/>
        </w:rPr>
        <w:t xml:space="preserve">(2006). </w:t>
      </w:r>
      <w:r w:rsidRPr="42B76AF9">
        <w:rPr>
          <w:rFonts w:ascii="Times New Roman" w:hAnsi="Times New Roman"/>
          <w:i/>
          <w:iCs/>
        </w:rPr>
        <w:t>Company.</w:t>
      </w:r>
      <w:r w:rsidRPr="42B76AF9">
        <w:rPr>
          <w:rFonts w:ascii="Times New Roman" w:hAnsi="Times New Roman"/>
        </w:rPr>
        <w:t xml:space="preserve"> Directed by John Doyle. Ethel Barrymore Theatre, New York, NY. </w:t>
      </w:r>
      <w:r w:rsidRPr="7BB5EC5D">
        <w:rPr>
          <w:rFonts w:ascii="Times New Roman" w:hAnsi="Times New Roman"/>
        </w:rPr>
        <w:t>YouTube</w:t>
      </w:r>
      <w:r w:rsidR="0297FB50" w:rsidRPr="7BB5EC5D">
        <w:rPr>
          <w:rFonts w:ascii="Times New Roman" w:hAnsi="Times New Roman"/>
        </w:rPr>
        <w:t>.</w:t>
      </w:r>
      <w:r w:rsidRPr="7BB5EC5D">
        <w:rPr>
          <w:rFonts w:ascii="Times New Roman" w:hAnsi="Times New Roman"/>
        </w:rPr>
        <w:t xml:space="preserve"> youtu.be/5uQFibzObZ0?si=KNXhN0MTKffICq7n</w:t>
      </w:r>
    </w:p>
    <w:p w14:paraId="72820DDF" w14:textId="77777777" w:rsidR="00053B96" w:rsidRPr="007153C1" w:rsidRDefault="00D4748F" w:rsidP="007153C1">
      <w:pPr>
        <w:pStyle w:val="Body"/>
        <w:spacing w:after="0" w:line="480" w:lineRule="auto"/>
        <w:ind w:left="720" w:hanging="720"/>
        <w:rPr>
          <w:rFonts w:ascii="Times New Roman" w:eastAsia="Times New Roman" w:hAnsi="Times New Roman" w:cs="Times New Roman"/>
        </w:rPr>
      </w:pPr>
      <w:r w:rsidRPr="42B76AF9">
        <w:rPr>
          <w:rFonts w:ascii="Times New Roman" w:hAnsi="Times New Roman"/>
        </w:rPr>
        <w:t>Voss</w:t>
      </w:r>
      <w:r w:rsidR="65B14E1F" w:rsidRPr="42B76AF9">
        <w:rPr>
          <w:rFonts w:ascii="Times New Roman" w:hAnsi="Times New Roman"/>
        </w:rPr>
        <w:t xml:space="preserve">, L. </w:t>
      </w:r>
      <w:r w:rsidR="54F48573" w:rsidRPr="42B76AF9">
        <w:rPr>
          <w:rFonts w:ascii="Times New Roman" w:hAnsi="Times New Roman"/>
        </w:rPr>
        <w:t>&amp;</w:t>
      </w:r>
      <w:r w:rsidR="00F84038" w:rsidRPr="42B76AF9">
        <w:rPr>
          <w:rFonts w:ascii="Times New Roman" w:hAnsi="Times New Roman"/>
        </w:rPr>
        <w:t xml:space="preserve"> Nourse</w:t>
      </w:r>
      <w:r w:rsidR="69C40F5D" w:rsidRPr="42B76AF9">
        <w:rPr>
          <w:rFonts w:ascii="Times New Roman" w:hAnsi="Times New Roman"/>
        </w:rPr>
        <w:t>, C. L</w:t>
      </w:r>
      <w:r w:rsidR="00F84038" w:rsidRPr="42B76AF9">
        <w:rPr>
          <w:rFonts w:ascii="Times New Roman" w:hAnsi="Times New Roman"/>
        </w:rPr>
        <w:t xml:space="preserve">. </w:t>
      </w:r>
      <w:r w:rsidR="05F5DA07" w:rsidRPr="7BB5EC5D">
        <w:rPr>
          <w:rFonts w:ascii="Times New Roman" w:hAnsi="Times New Roman"/>
        </w:rPr>
        <w:t>(1907).</w:t>
      </w:r>
      <w:r w:rsidR="00F84038" w:rsidRPr="7BB5EC5D">
        <w:rPr>
          <w:rFonts w:ascii="Times New Roman" w:hAnsi="Times New Roman"/>
        </w:rPr>
        <w:t xml:space="preserve"> </w:t>
      </w:r>
      <w:r w:rsidR="00F84038" w:rsidRPr="42B76AF9">
        <w:rPr>
          <w:rFonts w:ascii="Times New Roman" w:hAnsi="Times New Roman"/>
          <w:i/>
          <w:iCs/>
        </w:rPr>
        <w:t>Minutes of the Presbytery of New Orleans.</w:t>
      </w:r>
      <w:r w:rsidR="00F84038" w:rsidRPr="42B76AF9">
        <w:rPr>
          <w:rFonts w:ascii="Times New Roman" w:hAnsi="Times New Roman"/>
        </w:rPr>
        <w:t xml:space="preserve"> E. S. Upton Print</w:t>
      </w:r>
      <w:r w:rsidR="7BA31177" w:rsidRPr="7BB5EC5D">
        <w:rPr>
          <w:rFonts w:ascii="Times New Roman" w:hAnsi="Times New Roman"/>
        </w:rPr>
        <w:t>.</w:t>
      </w:r>
      <w:r w:rsidR="00F84038" w:rsidRPr="7BB5EC5D">
        <w:rPr>
          <w:rFonts w:ascii="Times New Roman" w:hAnsi="Times New Roman"/>
        </w:rPr>
        <w:t xml:space="preserve"> </w:t>
      </w:r>
      <w:proofErr w:type="spellStart"/>
      <w:r w:rsidR="00F84038" w:rsidRPr="7BB5EC5D">
        <w:rPr>
          <w:rFonts w:ascii="Times New Roman" w:hAnsi="Times New Roman"/>
        </w:rPr>
        <w:t>OutHistory</w:t>
      </w:r>
      <w:proofErr w:type="spellEnd"/>
      <w:r w:rsidR="3B360ACE" w:rsidRPr="7BB5EC5D">
        <w:rPr>
          <w:rFonts w:ascii="Times New Roman" w:hAnsi="Times New Roman"/>
        </w:rPr>
        <w:t>.</w:t>
      </w:r>
      <w:r w:rsidR="00F84038" w:rsidRPr="7BB5EC5D">
        <w:rPr>
          <w:rFonts w:ascii="Times New Roman" w:hAnsi="Times New Roman"/>
        </w:rPr>
        <w:t xml:space="preserve"> </w:t>
      </w:r>
      <w:r w:rsidR="39141C4E" w:rsidRPr="7BB5EC5D">
        <w:rPr>
          <w:rFonts w:ascii="Times New Roman" w:hAnsi="Times New Roman"/>
        </w:rPr>
        <w:t>https://outhistory.org/files/original/36338d847f592915dff1530644a362f6.pdf</w:t>
      </w:r>
    </w:p>
    <w:p w14:paraId="025B28A4" w14:textId="77777777" w:rsidR="00FE4713" w:rsidRDefault="00997B0F" w:rsidP="00395DB2">
      <w:pPr>
        <w:pStyle w:val="Acknowledgements"/>
      </w:pPr>
      <w:r>
        <w:t>A</w:t>
      </w:r>
      <w:r w:rsidR="004353AB">
        <w:t>ugustine Habeck is a</w:t>
      </w:r>
      <w:r w:rsidR="00672A7E">
        <w:t>n undergraduate</w:t>
      </w:r>
      <w:r w:rsidR="004353AB">
        <w:t xml:space="preserve"> </w:t>
      </w:r>
      <w:r w:rsidR="00090B5E">
        <w:t xml:space="preserve">student researcher </w:t>
      </w:r>
      <w:r w:rsidR="005805FE">
        <w:t xml:space="preserve">in </w:t>
      </w:r>
      <w:r w:rsidR="00090B5E">
        <w:t>the</w:t>
      </w:r>
      <w:r w:rsidR="00466098">
        <w:t xml:space="preserve"> </w:t>
      </w:r>
      <w:r w:rsidR="00232DA1">
        <w:t>D</w:t>
      </w:r>
      <w:r w:rsidR="00466098">
        <w:t>epartment of</w:t>
      </w:r>
      <w:r w:rsidR="00090B5E">
        <w:t xml:space="preserve"> English </w:t>
      </w:r>
      <w:r w:rsidR="005805FE">
        <w:t>at</w:t>
      </w:r>
      <w:r w:rsidR="00090B5E">
        <w:t xml:space="preserve"> the University of Florida</w:t>
      </w:r>
      <w:r w:rsidR="00672A7E">
        <w:t>,</w:t>
      </w:r>
      <w:r w:rsidR="00090B5E">
        <w:t xml:space="preserve"> studying under the guidance of faculty mentor </w:t>
      </w:r>
      <w:r w:rsidR="005805FE">
        <w:t xml:space="preserve">Peter Rudnytsky. </w:t>
      </w:r>
      <w:r w:rsidR="00351E23">
        <w:t xml:space="preserve">Their </w:t>
      </w:r>
      <w:r w:rsidR="00262A42">
        <w:t>interests include gender and sexuality studies, science fiction, and religion</w:t>
      </w:r>
      <w:r w:rsidR="00672A7E">
        <w:t xml:space="preserve">. </w:t>
      </w:r>
    </w:p>
    <w:sectPr w:rsidR="00FE4713" w:rsidSect="002A130C">
      <w:footerReference w:type="default" r:id="rId11"/>
      <w:pgSz w:w="11901" w:h="16840" w:code="9"/>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C126" w14:textId="77777777" w:rsidR="005B490D" w:rsidRDefault="005B490D" w:rsidP="00AF2C92">
      <w:r>
        <w:separator/>
      </w:r>
    </w:p>
  </w:endnote>
  <w:endnote w:type="continuationSeparator" w:id="0">
    <w:p w14:paraId="36F8CCA1" w14:textId="77777777" w:rsidR="005B490D" w:rsidRDefault="005B490D"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795465"/>
      <w:docPartObj>
        <w:docPartGallery w:val="Page Numbers (Bottom of Page)"/>
        <w:docPartUnique/>
      </w:docPartObj>
    </w:sdtPr>
    <w:sdtEndPr>
      <w:rPr>
        <w:noProof/>
      </w:rPr>
    </w:sdtEndPr>
    <w:sdtContent>
      <w:p w14:paraId="351DFD46" w14:textId="02A27737" w:rsidR="002A130C" w:rsidRDefault="00140E50">
        <w:pPr>
          <w:pStyle w:val="Footer"/>
          <w:jc w:val="right"/>
        </w:pPr>
        <w:r>
          <w:t xml:space="preserve">Augustine Habeck </w:t>
        </w:r>
        <w:r w:rsidR="002A130C">
          <w:fldChar w:fldCharType="begin"/>
        </w:r>
        <w:r w:rsidR="002A130C">
          <w:instrText xml:space="preserve"> PAGE   \* MERGEFORMAT </w:instrText>
        </w:r>
        <w:r w:rsidR="002A130C">
          <w:fldChar w:fldCharType="separate"/>
        </w:r>
        <w:r w:rsidR="002A130C">
          <w:rPr>
            <w:noProof/>
          </w:rPr>
          <w:t>2</w:t>
        </w:r>
        <w:r w:rsidR="002A130C">
          <w:rPr>
            <w:noProof/>
          </w:rPr>
          <w:fldChar w:fldCharType="end"/>
        </w:r>
      </w:p>
    </w:sdtContent>
  </w:sdt>
  <w:p w14:paraId="5A8A3241" w14:textId="77777777"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5769" w14:textId="77777777" w:rsidR="005B490D" w:rsidRDefault="005B490D" w:rsidP="00AF2C92">
      <w:r>
        <w:separator/>
      </w:r>
    </w:p>
  </w:footnote>
  <w:footnote w:type="continuationSeparator" w:id="0">
    <w:p w14:paraId="622CBA9D" w14:textId="77777777" w:rsidR="005B490D" w:rsidRDefault="005B490D" w:rsidP="00AF2C9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wGYqqqly90zdm" int2:id="HqY7lwv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9164855">
    <w:abstractNumId w:val="15"/>
  </w:num>
  <w:num w:numId="2" w16cid:durableId="481046077">
    <w:abstractNumId w:val="19"/>
  </w:num>
  <w:num w:numId="3" w16cid:durableId="1117137554">
    <w:abstractNumId w:val="1"/>
  </w:num>
  <w:num w:numId="4" w16cid:durableId="593250706">
    <w:abstractNumId w:val="2"/>
  </w:num>
  <w:num w:numId="5" w16cid:durableId="1979341299">
    <w:abstractNumId w:val="3"/>
  </w:num>
  <w:num w:numId="6" w16cid:durableId="1622957899">
    <w:abstractNumId w:val="4"/>
  </w:num>
  <w:num w:numId="7" w16cid:durableId="445080057">
    <w:abstractNumId w:val="9"/>
  </w:num>
  <w:num w:numId="8" w16cid:durableId="1182938203">
    <w:abstractNumId w:val="5"/>
  </w:num>
  <w:num w:numId="9" w16cid:durableId="91321503">
    <w:abstractNumId w:val="7"/>
  </w:num>
  <w:num w:numId="10" w16cid:durableId="1024330599">
    <w:abstractNumId w:val="6"/>
  </w:num>
  <w:num w:numId="11" w16cid:durableId="548565796">
    <w:abstractNumId w:val="10"/>
  </w:num>
  <w:num w:numId="12" w16cid:durableId="1631012511">
    <w:abstractNumId w:val="8"/>
  </w:num>
  <w:num w:numId="13" w16cid:durableId="1441299840">
    <w:abstractNumId w:val="17"/>
  </w:num>
  <w:num w:numId="14" w16cid:durableId="1273173238">
    <w:abstractNumId w:val="20"/>
  </w:num>
  <w:num w:numId="15" w16cid:durableId="1826314182">
    <w:abstractNumId w:val="14"/>
  </w:num>
  <w:num w:numId="16" w16cid:durableId="1159921927">
    <w:abstractNumId w:val="16"/>
  </w:num>
  <w:num w:numId="17" w16cid:durableId="77599469">
    <w:abstractNumId w:val="11"/>
  </w:num>
  <w:num w:numId="18" w16cid:durableId="1978144621">
    <w:abstractNumId w:val="0"/>
  </w:num>
  <w:num w:numId="19" w16cid:durableId="605306891">
    <w:abstractNumId w:val="12"/>
  </w:num>
  <w:num w:numId="20" w16cid:durableId="1436973308">
    <w:abstractNumId w:val="20"/>
  </w:num>
  <w:num w:numId="21" w16cid:durableId="1816071511">
    <w:abstractNumId w:val="20"/>
  </w:num>
  <w:num w:numId="22" w16cid:durableId="1523713103">
    <w:abstractNumId w:val="20"/>
  </w:num>
  <w:num w:numId="23" w16cid:durableId="360055336">
    <w:abstractNumId w:val="20"/>
  </w:num>
  <w:num w:numId="24" w16cid:durableId="2141072034">
    <w:abstractNumId w:val="17"/>
  </w:num>
  <w:num w:numId="25" w16cid:durableId="72748576">
    <w:abstractNumId w:val="18"/>
  </w:num>
  <w:num w:numId="26" w16cid:durableId="579144270">
    <w:abstractNumId w:val="21"/>
  </w:num>
  <w:num w:numId="27" w16cid:durableId="807863833">
    <w:abstractNumId w:val="22"/>
  </w:num>
  <w:num w:numId="28" w16cid:durableId="151458783">
    <w:abstractNumId w:val="20"/>
  </w:num>
  <w:num w:numId="29" w16cid:durableId="873082896">
    <w:abstractNumId w:val="13"/>
  </w:num>
  <w:num w:numId="30" w16cid:durableId="4186009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E3"/>
    <w:rsid w:val="00001899"/>
    <w:rsid w:val="000049AD"/>
    <w:rsid w:val="00006635"/>
    <w:rsid w:val="0000681B"/>
    <w:rsid w:val="000133C0"/>
    <w:rsid w:val="00014C4E"/>
    <w:rsid w:val="000170B7"/>
    <w:rsid w:val="00017107"/>
    <w:rsid w:val="00017BC2"/>
    <w:rsid w:val="000202E2"/>
    <w:rsid w:val="00022441"/>
    <w:rsid w:val="0002261E"/>
    <w:rsid w:val="00024839"/>
    <w:rsid w:val="00026871"/>
    <w:rsid w:val="00037A98"/>
    <w:rsid w:val="000427FB"/>
    <w:rsid w:val="0004455E"/>
    <w:rsid w:val="00044AC5"/>
    <w:rsid w:val="00047CB5"/>
    <w:rsid w:val="000505B2"/>
    <w:rsid w:val="0005124F"/>
    <w:rsid w:val="00051FAA"/>
    <w:rsid w:val="00053B96"/>
    <w:rsid w:val="000572A9"/>
    <w:rsid w:val="00061325"/>
    <w:rsid w:val="000733AC"/>
    <w:rsid w:val="000736F1"/>
    <w:rsid w:val="00074B81"/>
    <w:rsid w:val="00074D22"/>
    <w:rsid w:val="00075081"/>
    <w:rsid w:val="0007528A"/>
    <w:rsid w:val="0008037A"/>
    <w:rsid w:val="00080C43"/>
    <w:rsid w:val="000811AB"/>
    <w:rsid w:val="00083C5F"/>
    <w:rsid w:val="00086050"/>
    <w:rsid w:val="00090A46"/>
    <w:rsid w:val="00090B5E"/>
    <w:rsid w:val="0009172C"/>
    <w:rsid w:val="000930EC"/>
    <w:rsid w:val="000956FF"/>
    <w:rsid w:val="00095E61"/>
    <w:rsid w:val="000966C1"/>
    <w:rsid w:val="000970AC"/>
    <w:rsid w:val="00097866"/>
    <w:rsid w:val="000A1167"/>
    <w:rsid w:val="000A266B"/>
    <w:rsid w:val="000A311D"/>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4F35"/>
    <w:rsid w:val="000E5DA6"/>
    <w:rsid w:val="000E6259"/>
    <w:rsid w:val="000F4677"/>
    <w:rsid w:val="000F5BE0"/>
    <w:rsid w:val="00100587"/>
    <w:rsid w:val="0010284E"/>
    <w:rsid w:val="00103122"/>
    <w:rsid w:val="0010336A"/>
    <w:rsid w:val="001033C5"/>
    <w:rsid w:val="001047BA"/>
    <w:rsid w:val="001050F1"/>
    <w:rsid w:val="00105AEA"/>
    <w:rsid w:val="00106DAF"/>
    <w:rsid w:val="00114ABE"/>
    <w:rsid w:val="00116023"/>
    <w:rsid w:val="001248C8"/>
    <w:rsid w:val="001249DA"/>
    <w:rsid w:val="00124E35"/>
    <w:rsid w:val="00134A51"/>
    <w:rsid w:val="001406FF"/>
    <w:rsid w:val="00140727"/>
    <w:rsid w:val="00140770"/>
    <w:rsid w:val="00140E50"/>
    <w:rsid w:val="00153C2C"/>
    <w:rsid w:val="00156C1C"/>
    <w:rsid w:val="00160628"/>
    <w:rsid w:val="00161344"/>
    <w:rsid w:val="00162195"/>
    <w:rsid w:val="0016322A"/>
    <w:rsid w:val="00165A21"/>
    <w:rsid w:val="00166E44"/>
    <w:rsid w:val="001705CE"/>
    <w:rsid w:val="0017714B"/>
    <w:rsid w:val="001804DF"/>
    <w:rsid w:val="00181BDC"/>
    <w:rsid w:val="00181DB0"/>
    <w:rsid w:val="001829E3"/>
    <w:rsid w:val="0018741C"/>
    <w:rsid w:val="001924C0"/>
    <w:rsid w:val="0019731E"/>
    <w:rsid w:val="001A09FE"/>
    <w:rsid w:val="001A67C9"/>
    <w:rsid w:val="001A69DE"/>
    <w:rsid w:val="001A713C"/>
    <w:rsid w:val="001B1C7C"/>
    <w:rsid w:val="001B398F"/>
    <w:rsid w:val="001B46C6"/>
    <w:rsid w:val="001B4B48"/>
    <w:rsid w:val="001B4D1F"/>
    <w:rsid w:val="001B7681"/>
    <w:rsid w:val="001B7CAE"/>
    <w:rsid w:val="001C056B"/>
    <w:rsid w:val="001C0772"/>
    <w:rsid w:val="001C0D4F"/>
    <w:rsid w:val="001C1BA3"/>
    <w:rsid w:val="001C1DEC"/>
    <w:rsid w:val="001C5736"/>
    <w:rsid w:val="001D2189"/>
    <w:rsid w:val="001D647F"/>
    <w:rsid w:val="001D6857"/>
    <w:rsid w:val="001E0572"/>
    <w:rsid w:val="001E0A67"/>
    <w:rsid w:val="001E1028"/>
    <w:rsid w:val="001E14E2"/>
    <w:rsid w:val="001E6302"/>
    <w:rsid w:val="001E7DCB"/>
    <w:rsid w:val="001F3411"/>
    <w:rsid w:val="001F4287"/>
    <w:rsid w:val="001F4DBA"/>
    <w:rsid w:val="002013E5"/>
    <w:rsid w:val="0020415E"/>
    <w:rsid w:val="00204FF4"/>
    <w:rsid w:val="00206B2F"/>
    <w:rsid w:val="0021056E"/>
    <w:rsid w:val="0021075D"/>
    <w:rsid w:val="0021165A"/>
    <w:rsid w:val="00211BC9"/>
    <w:rsid w:val="0021620C"/>
    <w:rsid w:val="00216E78"/>
    <w:rsid w:val="00217275"/>
    <w:rsid w:val="002211DD"/>
    <w:rsid w:val="00224442"/>
    <w:rsid w:val="00232DA1"/>
    <w:rsid w:val="00236F4B"/>
    <w:rsid w:val="002371DC"/>
    <w:rsid w:val="00242B0D"/>
    <w:rsid w:val="00242E9C"/>
    <w:rsid w:val="002467C6"/>
    <w:rsid w:val="0024692A"/>
    <w:rsid w:val="00252BBA"/>
    <w:rsid w:val="00253123"/>
    <w:rsid w:val="00262A42"/>
    <w:rsid w:val="00263F99"/>
    <w:rsid w:val="00264001"/>
    <w:rsid w:val="00266354"/>
    <w:rsid w:val="00267A18"/>
    <w:rsid w:val="00273462"/>
    <w:rsid w:val="0027395B"/>
    <w:rsid w:val="00274BAD"/>
    <w:rsid w:val="00275854"/>
    <w:rsid w:val="00283B41"/>
    <w:rsid w:val="00285F28"/>
    <w:rsid w:val="00286398"/>
    <w:rsid w:val="00287A65"/>
    <w:rsid w:val="002A0DD1"/>
    <w:rsid w:val="002A130C"/>
    <w:rsid w:val="002A3C42"/>
    <w:rsid w:val="002A5D75"/>
    <w:rsid w:val="002A73B8"/>
    <w:rsid w:val="002B1B1A"/>
    <w:rsid w:val="002B3A77"/>
    <w:rsid w:val="002B7228"/>
    <w:rsid w:val="002C4A38"/>
    <w:rsid w:val="002C53EE"/>
    <w:rsid w:val="002C5B07"/>
    <w:rsid w:val="002D0EE1"/>
    <w:rsid w:val="002D24F7"/>
    <w:rsid w:val="002D2799"/>
    <w:rsid w:val="002D2CD7"/>
    <w:rsid w:val="002D4BCF"/>
    <w:rsid w:val="002D4DDC"/>
    <w:rsid w:val="002D4F75"/>
    <w:rsid w:val="002D6493"/>
    <w:rsid w:val="002D7AB6"/>
    <w:rsid w:val="002E06D0"/>
    <w:rsid w:val="002E3C27"/>
    <w:rsid w:val="002E403A"/>
    <w:rsid w:val="002E40EA"/>
    <w:rsid w:val="002E7F3A"/>
    <w:rsid w:val="002F4EDB"/>
    <w:rsid w:val="002F5C17"/>
    <w:rsid w:val="002F6054"/>
    <w:rsid w:val="00306106"/>
    <w:rsid w:val="00310E13"/>
    <w:rsid w:val="00310EA1"/>
    <w:rsid w:val="00311C7A"/>
    <w:rsid w:val="00315713"/>
    <w:rsid w:val="0031686C"/>
    <w:rsid w:val="00316FE0"/>
    <w:rsid w:val="003204D2"/>
    <w:rsid w:val="0032140A"/>
    <w:rsid w:val="0032605E"/>
    <w:rsid w:val="003275D1"/>
    <w:rsid w:val="00330B2A"/>
    <w:rsid w:val="00331E17"/>
    <w:rsid w:val="00332CA4"/>
    <w:rsid w:val="00333063"/>
    <w:rsid w:val="0033348F"/>
    <w:rsid w:val="00337C62"/>
    <w:rsid w:val="003406C0"/>
    <w:rsid w:val="003408E3"/>
    <w:rsid w:val="00343480"/>
    <w:rsid w:val="00345E89"/>
    <w:rsid w:val="00351E23"/>
    <w:rsid w:val="003522A1"/>
    <w:rsid w:val="0035254B"/>
    <w:rsid w:val="00353555"/>
    <w:rsid w:val="003565D4"/>
    <w:rsid w:val="003607FB"/>
    <w:rsid w:val="00360FD5"/>
    <w:rsid w:val="0036340D"/>
    <w:rsid w:val="003634A5"/>
    <w:rsid w:val="00365EC3"/>
    <w:rsid w:val="00366868"/>
    <w:rsid w:val="00367506"/>
    <w:rsid w:val="00370085"/>
    <w:rsid w:val="003744A7"/>
    <w:rsid w:val="00376235"/>
    <w:rsid w:val="00381FB6"/>
    <w:rsid w:val="00382AFD"/>
    <w:rsid w:val="00383384"/>
    <w:rsid w:val="003836D3"/>
    <w:rsid w:val="00383A52"/>
    <w:rsid w:val="00391652"/>
    <w:rsid w:val="00391815"/>
    <w:rsid w:val="0039507F"/>
    <w:rsid w:val="003953C3"/>
    <w:rsid w:val="00395DB2"/>
    <w:rsid w:val="003A0A57"/>
    <w:rsid w:val="003A1260"/>
    <w:rsid w:val="003A295F"/>
    <w:rsid w:val="003A41DD"/>
    <w:rsid w:val="003A5C62"/>
    <w:rsid w:val="003A7033"/>
    <w:rsid w:val="003B0A6E"/>
    <w:rsid w:val="003B1A9D"/>
    <w:rsid w:val="003B47FE"/>
    <w:rsid w:val="003B5673"/>
    <w:rsid w:val="003B6287"/>
    <w:rsid w:val="003B62C9"/>
    <w:rsid w:val="003B73C4"/>
    <w:rsid w:val="003C7176"/>
    <w:rsid w:val="003D0929"/>
    <w:rsid w:val="003D4729"/>
    <w:rsid w:val="003D7DD6"/>
    <w:rsid w:val="003E5AAF"/>
    <w:rsid w:val="003E600D"/>
    <w:rsid w:val="003E64DF"/>
    <w:rsid w:val="003E6A5D"/>
    <w:rsid w:val="003E7DBB"/>
    <w:rsid w:val="003F193A"/>
    <w:rsid w:val="003F4207"/>
    <w:rsid w:val="003F5BBA"/>
    <w:rsid w:val="003F5C46"/>
    <w:rsid w:val="003F7CBB"/>
    <w:rsid w:val="003F7D34"/>
    <w:rsid w:val="00403E7E"/>
    <w:rsid w:val="00412C8E"/>
    <w:rsid w:val="00413A56"/>
    <w:rsid w:val="0041518D"/>
    <w:rsid w:val="00416720"/>
    <w:rsid w:val="004168BC"/>
    <w:rsid w:val="00420A55"/>
    <w:rsid w:val="0042221D"/>
    <w:rsid w:val="00422F9E"/>
    <w:rsid w:val="00424DD3"/>
    <w:rsid w:val="004269C5"/>
    <w:rsid w:val="004353AB"/>
    <w:rsid w:val="00435939"/>
    <w:rsid w:val="00437CC7"/>
    <w:rsid w:val="00442B9C"/>
    <w:rsid w:val="00445EFA"/>
    <w:rsid w:val="0044738A"/>
    <w:rsid w:val="004473D3"/>
    <w:rsid w:val="00451382"/>
    <w:rsid w:val="00452231"/>
    <w:rsid w:val="00460C13"/>
    <w:rsid w:val="004630E6"/>
    <w:rsid w:val="00463228"/>
    <w:rsid w:val="00463782"/>
    <w:rsid w:val="00466098"/>
    <w:rsid w:val="004667E0"/>
    <w:rsid w:val="0046760E"/>
    <w:rsid w:val="00470E10"/>
    <w:rsid w:val="00477A97"/>
    <w:rsid w:val="00480318"/>
    <w:rsid w:val="00481343"/>
    <w:rsid w:val="0048549E"/>
    <w:rsid w:val="004930C6"/>
    <w:rsid w:val="00493347"/>
    <w:rsid w:val="00496092"/>
    <w:rsid w:val="004A08DB"/>
    <w:rsid w:val="004A25D0"/>
    <w:rsid w:val="004A37E8"/>
    <w:rsid w:val="004A4D17"/>
    <w:rsid w:val="004A68A4"/>
    <w:rsid w:val="004A7549"/>
    <w:rsid w:val="004A7C4B"/>
    <w:rsid w:val="004B09D4"/>
    <w:rsid w:val="004B18BF"/>
    <w:rsid w:val="004B309D"/>
    <w:rsid w:val="004B330A"/>
    <w:rsid w:val="004B6231"/>
    <w:rsid w:val="004B7C8E"/>
    <w:rsid w:val="004C3D3C"/>
    <w:rsid w:val="004D0EDC"/>
    <w:rsid w:val="004D1220"/>
    <w:rsid w:val="004D14B3"/>
    <w:rsid w:val="004D1529"/>
    <w:rsid w:val="004D2253"/>
    <w:rsid w:val="004D5514"/>
    <w:rsid w:val="004D56C3"/>
    <w:rsid w:val="004D69DE"/>
    <w:rsid w:val="004E0338"/>
    <w:rsid w:val="004E0696"/>
    <w:rsid w:val="004E283D"/>
    <w:rsid w:val="004E4FF3"/>
    <w:rsid w:val="004E541E"/>
    <w:rsid w:val="004E56A8"/>
    <w:rsid w:val="004F3B55"/>
    <w:rsid w:val="004F428E"/>
    <w:rsid w:val="004F4E46"/>
    <w:rsid w:val="004F6B7D"/>
    <w:rsid w:val="005015F6"/>
    <w:rsid w:val="005030C4"/>
    <w:rsid w:val="005031C5"/>
    <w:rsid w:val="00503744"/>
    <w:rsid w:val="00504FDC"/>
    <w:rsid w:val="005120CC"/>
    <w:rsid w:val="00512B7B"/>
    <w:rsid w:val="00514EA1"/>
    <w:rsid w:val="0051798B"/>
    <w:rsid w:val="00521F5A"/>
    <w:rsid w:val="00525E06"/>
    <w:rsid w:val="00526454"/>
    <w:rsid w:val="00531823"/>
    <w:rsid w:val="00534ECC"/>
    <w:rsid w:val="0053570D"/>
    <w:rsid w:val="0053720D"/>
    <w:rsid w:val="00540EF5"/>
    <w:rsid w:val="00541BF3"/>
    <w:rsid w:val="00541CD3"/>
    <w:rsid w:val="005442A3"/>
    <w:rsid w:val="00544D0E"/>
    <w:rsid w:val="005476FA"/>
    <w:rsid w:val="0055595E"/>
    <w:rsid w:val="00557988"/>
    <w:rsid w:val="00562C49"/>
    <w:rsid w:val="00562DEF"/>
    <w:rsid w:val="0056321A"/>
    <w:rsid w:val="00563A35"/>
    <w:rsid w:val="00566596"/>
    <w:rsid w:val="00573E61"/>
    <w:rsid w:val="005741E9"/>
    <w:rsid w:val="00574768"/>
    <w:rsid w:val="005748CF"/>
    <w:rsid w:val="005805FE"/>
    <w:rsid w:val="005812E9"/>
    <w:rsid w:val="00584270"/>
    <w:rsid w:val="00584738"/>
    <w:rsid w:val="00584F6C"/>
    <w:rsid w:val="005920B0"/>
    <w:rsid w:val="0059380D"/>
    <w:rsid w:val="00595A8F"/>
    <w:rsid w:val="00596C26"/>
    <w:rsid w:val="00597621"/>
    <w:rsid w:val="005977C2"/>
    <w:rsid w:val="00597BF2"/>
    <w:rsid w:val="005A1F54"/>
    <w:rsid w:val="005A2388"/>
    <w:rsid w:val="005A3020"/>
    <w:rsid w:val="005B134E"/>
    <w:rsid w:val="005B2039"/>
    <w:rsid w:val="005B344F"/>
    <w:rsid w:val="005B3E2A"/>
    <w:rsid w:val="005B3FBA"/>
    <w:rsid w:val="005B490D"/>
    <w:rsid w:val="005B4A1D"/>
    <w:rsid w:val="005B674D"/>
    <w:rsid w:val="005C04DE"/>
    <w:rsid w:val="005C056D"/>
    <w:rsid w:val="005C0B66"/>
    <w:rsid w:val="005C0CBE"/>
    <w:rsid w:val="005C1FCF"/>
    <w:rsid w:val="005C29CD"/>
    <w:rsid w:val="005C3F41"/>
    <w:rsid w:val="005D02A1"/>
    <w:rsid w:val="005D1885"/>
    <w:rsid w:val="005D4A38"/>
    <w:rsid w:val="005D5D2D"/>
    <w:rsid w:val="005E2EEA"/>
    <w:rsid w:val="005E3708"/>
    <w:rsid w:val="005E3CCD"/>
    <w:rsid w:val="005E3D6B"/>
    <w:rsid w:val="005E5B55"/>
    <w:rsid w:val="005E5E4A"/>
    <w:rsid w:val="005E6513"/>
    <w:rsid w:val="005E693D"/>
    <w:rsid w:val="005E75BF"/>
    <w:rsid w:val="005F3A45"/>
    <w:rsid w:val="005F57BA"/>
    <w:rsid w:val="005F61E6"/>
    <w:rsid w:val="005F6C45"/>
    <w:rsid w:val="005F6FF7"/>
    <w:rsid w:val="005F7496"/>
    <w:rsid w:val="0060094D"/>
    <w:rsid w:val="00605A69"/>
    <w:rsid w:val="00606C54"/>
    <w:rsid w:val="00607A07"/>
    <w:rsid w:val="00610F62"/>
    <w:rsid w:val="00612BC3"/>
    <w:rsid w:val="00614375"/>
    <w:rsid w:val="00615B0A"/>
    <w:rsid w:val="006168CF"/>
    <w:rsid w:val="0062011B"/>
    <w:rsid w:val="00622092"/>
    <w:rsid w:val="0062556D"/>
    <w:rsid w:val="00625FA2"/>
    <w:rsid w:val="00626DE0"/>
    <w:rsid w:val="00627089"/>
    <w:rsid w:val="00630901"/>
    <w:rsid w:val="00631F8E"/>
    <w:rsid w:val="006336CB"/>
    <w:rsid w:val="00636EE9"/>
    <w:rsid w:val="00640950"/>
    <w:rsid w:val="00641AE7"/>
    <w:rsid w:val="00642629"/>
    <w:rsid w:val="006446A6"/>
    <w:rsid w:val="0064782B"/>
    <w:rsid w:val="0065293D"/>
    <w:rsid w:val="00653EFC"/>
    <w:rsid w:val="00654021"/>
    <w:rsid w:val="00661045"/>
    <w:rsid w:val="00661C8E"/>
    <w:rsid w:val="00666DA8"/>
    <w:rsid w:val="00671057"/>
    <w:rsid w:val="00672A7E"/>
    <w:rsid w:val="00673684"/>
    <w:rsid w:val="00675AAF"/>
    <w:rsid w:val="0068031A"/>
    <w:rsid w:val="00681B2F"/>
    <w:rsid w:val="0068335F"/>
    <w:rsid w:val="0068575C"/>
    <w:rsid w:val="00687217"/>
    <w:rsid w:val="00693302"/>
    <w:rsid w:val="00694721"/>
    <w:rsid w:val="0069640B"/>
    <w:rsid w:val="006969EE"/>
    <w:rsid w:val="006A1B83"/>
    <w:rsid w:val="006A21CD"/>
    <w:rsid w:val="006A48AA"/>
    <w:rsid w:val="006A5918"/>
    <w:rsid w:val="006B20D8"/>
    <w:rsid w:val="006B21B2"/>
    <w:rsid w:val="006B4A4A"/>
    <w:rsid w:val="006C19B2"/>
    <w:rsid w:val="006C4409"/>
    <w:rsid w:val="006C5BB8"/>
    <w:rsid w:val="006C6936"/>
    <w:rsid w:val="006C7B01"/>
    <w:rsid w:val="006D0FE8"/>
    <w:rsid w:val="006D3E88"/>
    <w:rsid w:val="006D4B2B"/>
    <w:rsid w:val="006D4F3C"/>
    <w:rsid w:val="006D5C66"/>
    <w:rsid w:val="006D7002"/>
    <w:rsid w:val="006E1B3C"/>
    <w:rsid w:val="006E23FB"/>
    <w:rsid w:val="006E2A52"/>
    <w:rsid w:val="006E325A"/>
    <w:rsid w:val="006E33EC"/>
    <w:rsid w:val="006E3802"/>
    <w:rsid w:val="006E504F"/>
    <w:rsid w:val="006E6C02"/>
    <w:rsid w:val="006F11B4"/>
    <w:rsid w:val="006F231A"/>
    <w:rsid w:val="006F6B55"/>
    <w:rsid w:val="006F788D"/>
    <w:rsid w:val="006F78E1"/>
    <w:rsid w:val="007005D3"/>
    <w:rsid w:val="00701072"/>
    <w:rsid w:val="007011A6"/>
    <w:rsid w:val="00702054"/>
    <w:rsid w:val="007035A4"/>
    <w:rsid w:val="007055AE"/>
    <w:rsid w:val="00711799"/>
    <w:rsid w:val="00712B78"/>
    <w:rsid w:val="0071373C"/>
    <w:rsid w:val="0071393B"/>
    <w:rsid w:val="00713EE2"/>
    <w:rsid w:val="007153C1"/>
    <w:rsid w:val="007177FC"/>
    <w:rsid w:val="00720C5E"/>
    <w:rsid w:val="00721701"/>
    <w:rsid w:val="00730267"/>
    <w:rsid w:val="00731361"/>
    <w:rsid w:val="00731835"/>
    <w:rsid w:val="00731BA9"/>
    <w:rsid w:val="007341F8"/>
    <w:rsid w:val="00734372"/>
    <w:rsid w:val="00734EB8"/>
    <w:rsid w:val="00735F8B"/>
    <w:rsid w:val="0074090B"/>
    <w:rsid w:val="00742D1F"/>
    <w:rsid w:val="00743EBA"/>
    <w:rsid w:val="00744C8E"/>
    <w:rsid w:val="0074707E"/>
    <w:rsid w:val="00747960"/>
    <w:rsid w:val="007516DC"/>
    <w:rsid w:val="00752E58"/>
    <w:rsid w:val="00754B80"/>
    <w:rsid w:val="00761918"/>
    <w:rsid w:val="00762F03"/>
    <w:rsid w:val="0076413B"/>
    <w:rsid w:val="007648AE"/>
    <w:rsid w:val="0076493A"/>
    <w:rsid w:val="00764BF8"/>
    <w:rsid w:val="0076514D"/>
    <w:rsid w:val="00765AA1"/>
    <w:rsid w:val="00765B47"/>
    <w:rsid w:val="00773D59"/>
    <w:rsid w:val="00781003"/>
    <w:rsid w:val="00786C26"/>
    <w:rsid w:val="007911FD"/>
    <w:rsid w:val="00793930"/>
    <w:rsid w:val="00793DD1"/>
    <w:rsid w:val="00794FEC"/>
    <w:rsid w:val="00795F88"/>
    <w:rsid w:val="007A003E"/>
    <w:rsid w:val="007A1965"/>
    <w:rsid w:val="007A2ED1"/>
    <w:rsid w:val="007A4BE6"/>
    <w:rsid w:val="007A6321"/>
    <w:rsid w:val="007B0DC6"/>
    <w:rsid w:val="007B1094"/>
    <w:rsid w:val="007B1762"/>
    <w:rsid w:val="007B3320"/>
    <w:rsid w:val="007B34FB"/>
    <w:rsid w:val="007C175D"/>
    <w:rsid w:val="007C301F"/>
    <w:rsid w:val="007C4540"/>
    <w:rsid w:val="007C65AF"/>
    <w:rsid w:val="007D135D"/>
    <w:rsid w:val="007D2843"/>
    <w:rsid w:val="007D730F"/>
    <w:rsid w:val="007D7CD8"/>
    <w:rsid w:val="007E3AA7"/>
    <w:rsid w:val="007E5E74"/>
    <w:rsid w:val="007F737D"/>
    <w:rsid w:val="00800B4C"/>
    <w:rsid w:val="008022C8"/>
    <w:rsid w:val="0080308E"/>
    <w:rsid w:val="008036B5"/>
    <w:rsid w:val="00805303"/>
    <w:rsid w:val="00806705"/>
    <w:rsid w:val="00806738"/>
    <w:rsid w:val="00815C20"/>
    <w:rsid w:val="008216D5"/>
    <w:rsid w:val="008249CE"/>
    <w:rsid w:val="00831651"/>
    <w:rsid w:val="00831A50"/>
    <w:rsid w:val="00831B3C"/>
    <w:rsid w:val="00831C89"/>
    <w:rsid w:val="00832114"/>
    <w:rsid w:val="00832B89"/>
    <w:rsid w:val="00834C46"/>
    <w:rsid w:val="0084093E"/>
    <w:rsid w:val="0084188C"/>
    <w:rsid w:val="00841CE1"/>
    <w:rsid w:val="00842041"/>
    <w:rsid w:val="008473D8"/>
    <w:rsid w:val="00847A65"/>
    <w:rsid w:val="008517E4"/>
    <w:rsid w:val="00852271"/>
    <w:rsid w:val="008528DC"/>
    <w:rsid w:val="00852B8C"/>
    <w:rsid w:val="008537A7"/>
    <w:rsid w:val="008542BB"/>
    <w:rsid w:val="00854981"/>
    <w:rsid w:val="0086119C"/>
    <w:rsid w:val="00864B2E"/>
    <w:rsid w:val="00865963"/>
    <w:rsid w:val="00866BC9"/>
    <w:rsid w:val="00871C1D"/>
    <w:rsid w:val="0087450E"/>
    <w:rsid w:val="0087484D"/>
    <w:rsid w:val="00875A82"/>
    <w:rsid w:val="00876CA3"/>
    <w:rsid w:val="008772FE"/>
    <w:rsid w:val="008775F1"/>
    <w:rsid w:val="008821AE"/>
    <w:rsid w:val="00883D3A"/>
    <w:rsid w:val="008854F7"/>
    <w:rsid w:val="00885A9D"/>
    <w:rsid w:val="008929D2"/>
    <w:rsid w:val="008931A6"/>
    <w:rsid w:val="00893636"/>
    <w:rsid w:val="00893B94"/>
    <w:rsid w:val="00896E9D"/>
    <w:rsid w:val="00896F11"/>
    <w:rsid w:val="008A1049"/>
    <w:rsid w:val="008A1C98"/>
    <w:rsid w:val="008A322D"/>
    <w:rsid w:val="008A4171"/>
    <w:rsid w:val="008A4D72"/>
    <w:rsid w:val="008A6285"/>
    <w:rsid w:val="008A63B2"/>
    <w:rsid w:val="008B345D"/>
    <w:rsid w:val="008B3A64"/>
    <w:rsid w:val="008C1FC2"/>
    <w:rsid w:val="008C2980"/>
    <w:rsid w:val="008C4DD6"/>
    <w:rsid w:val="008C5AFB"/>
    <w:rsid w:val="008D07FB"/>
    <w:rsid w:val="008D0C02"/>
    <w:rsid w:val="008D3347"/>
    <w:rsid w:val="008D357D"/>
    <w:rsid w:val="008D435A"/>
    <w:rsid w:val="008D6AD8"/>
    <w:rsid w:val="008E387B"/>
    <w:rsid w:val="008E6087"/>
    <w:rsid w:val="008E758D"/>
    <w:rsid w:val="008F10A7"/>
    <w:rsid w:val="008F42BB"/>
    <w:rsid w:val="008F755D"/>
    <w:rsid w:val="008F7A39"/>
    <w:rsid w:val="009021E8"/>
    <w:rsid w:val="00904677"/>
    <w:rsid w:val="00905EE2"/>
    <w:rsid w:val="009108D2"/>
    <w:rsid w:val="00911440"/>
    <w:rsid w:val="00911712"/>
    <w:rsid w:val="00911B27"/>
    <w:rsid w:val="0091274A"/>
    <w:rsid w:val="009170BE"/>
    <w:rsid w:val="00920B55"/>
    <w:rsid w:val="0092381E"/>
    <w:rsid w:val="009262C9"/>
    <w:rsid w:val="00930EB9"/>
    <w:rsid w:val="00931C9D"/>
    <w:rsid w:val="00933537"/>
    <w:rsid w:val="00933DC7"/>
    <w:rsid w:val="0093719D"/>
    <w:rsid w:val="009411F6"/>
    <w:rsid w:val="009418F4"/>
    <w:rsid w:val="00942BBC"/>
    <w:rsid w:val="00944180"/>
    <w:rsid w:val="00944AA0"/>
    <w:rsid w:val="00947DA2"/>
    <w:rsid w:val="00951177"/>
    <w:rsid w:val="009673E8"/>
    <w:rsid w:val="00973651"/>
    <w:rsid w:val="00974DB8"/>
    <w:rsid w:val="00980661"/>
    <w:rsid w:val="0098093B"/>
    <w:rsid w:val="00981C28"/>
    <w:rsid w:val="009876D4"/>
    <w:rsid w:val="009914A5"/>
    <w:rsid w:val="0099548E"/>
    <w:rsid w:val="00996456"/>
    <w:rsid w:val="00996A12"/>
    <w:rsid w:val="00997B0F"/>
    <w:rsid w:val="009A0CC3"/>
    <w:rsid w:val="009A1CAD"/>
    <w:rsid w:val="009A27E7"/>
    <w:rsid w:val="009A3440"/>
    <w:rsid w:val="009A5832"/>
    <w:rsid w:val="009A6838"/>
    <w:rsid w:val="009B24B5"/>
    <w:rsid w:val="009B2A33"/>
    <w:rsid w:val="009B4EBC"/>
    <w:rsid w:val="009B5ABB"/>
    <w:rsid w:val="009B73CE"/>
    <w:rsid w:val="009C2461"/>
    <w:rsid w:val="009C4E6D"/>
    <w:rsid w:val="009C5074"/>
    <w:rsid w:val="009C52CE"/>
    <w:rsid w:val="009C5A15"/>
    <w:rsid w:val="009C64A1"/>
    <w:rsid w:val="009C6FE2"/>
    <w:rsid w:val="009C7674"/>
    <w:rsid w:val="009D004A"/>
    <w:rsid w:val="009D5880"/>
    <w:rsid w:val="009E1FD4"/>
    <w:rsid w:val="009E3B07"/>
    <w:rsid w:val="009E51D1"/>
    <w:rsid w:val="009E5531"/>
    <w:rsid w:val="009F171E"/>
    <w:rsid w:val="009F21D0"/>
    <w:rsid w:val="009F3D2F"/>
    <w:rsid w:val="009F7052"/>
    <w:rsid w:val="00A018C4"/>
    <w:rsid w:val="00A02668"/>
    <w:rsid w:val="00A02801"/>
    <w:rsid w:val="00A06A39"/>
    <w:rsid w:val="00A07F58"/>
    <w:rsid w:val="00A131CB"/>
    <w:rsid w:val="00A14847"/>
    <w:rsid w:val="00A15654"/>
    <w:rsid w:val="00A16D6D"/>
    <w:rsid w:val="00A20507"/>
    <w:rsid w:val="00A21383"/>
    <w:rsid w:val="00A2199F"/>
    <w:rsid w:val="00A21B31"/>
    <w:rsid w:val="00A2360E"/>
    <w:rsid w:val="00A23F73"/>
    <w:rsid w:val="00A26E0C"/>
    <w:rsid w:val="00A32FCB"/>
    <w:rsid w:val="00A34C25"/>
    <w:rsid w:val="00A3507D"/>
    <w:rsid w:val="00A3717A"/>
    <w:rsid w:val="00A4088C"/>
    <w:rsid w:val="00A4456B"/>
    <w:rsid w:val="00A448D4"/>
    <w:rsid w:val="00A452E0"/>
    <w:rsid w:val="00A4595D"/>
    <w:rsid w:val="00A506DF"/>
    <w:rsid w:val="00A51EA5"/>
    <w:rsid w:val="00A53742"/>
    <w:rsid w:val="00A557A1"/>
    <w:rsid w:val="00A63059"/>
    <w:rsid w:val="00A63AE3"/>
    <w:rsid w:val="00A6509D"/>
    <w:rsid w:val="00A651A4"/>
    <w:rsid w:val="00A71361"/>
    <w:rsid w:val="00A746E2"/>
    <w:rsid w:val="00A76C1F"/>
    <w:rsid w:val="00A81FF2"/>
    <w:rsid w:val="00A83904"/>
    <w:rsid w:val="00A90A79"/>
    <w:rsid w:val="00A96B30"/>
    <w:rsid w:val="00AA09FF"/>
    <w:rsid w:val="00AA12CF"/>
    <w:rsid w:val="00AA22B9"/>
    <w:rsid w:val="00AA37FE"/>
    <w:rsid w:val="00AA442D"/>
    <w:rsid w:val="00AA59B5"/>
    <w:rsid w:val="00AA5ECE"/>
    <w:rsid w:val="00AA7585"/>
    <w:rsid w:val="00AA7777"/>
    <w:rsid w:val="00AA7B84"/>
    <w:rsid w:val="00AB5D36"/>
    <w:rsid w:val="00AC0349"/>
    <w:rsid w:val="00AC0B4C"/>
    <w:rsid w:val="00AC1164"/>
    <w:rsid w:val="00AC2296"/>
    <w:rsid w:val="00AC2754"/>
    <w:rsid w:val="00AC48B0"/>
    <w:rsid w:val="00AC4ACD"/>
    <w:rsid w:val="00AC5DFB"/>
    <w:rsid w:val="00AD13DC"/>
    <w:rsid w:val="00AD5B82"/>
    <w:rsid w:val="00AD6DE2"/>
    <w:rsid w:val="00AE0A40"/>
    <w:rsid w:val="00AE14DA"/>
    <w:rsid w:val="00AE17E6"/>
    <w:rsid w:val="00AE1B73"/>
    <w:rsid w:val="00AE1ED4"/>
    <w:rsid w:val="00AE21E1"/>
    <w:rsid w:val="00AE2F8D"/>
    <w:rsid w:val="00AE3BAE"/>
    <w:rsid w:val="00AE6A21"/>
    <w:rsid w:val="00AF1C8F"/>
    <w:rsid w:val="00AF2B68"/>
    <w:rsid w:val="00AF2C92"/>
    <w:rsid w:val="00AF3EC1"/>
    <w:rsid w:val="00AF5025"/>
    <w:rsid w:val="00AF519F"/>
    <w:rsid w:val="00AF5387"/>
    <w:rsid w:val="00AF55F5"/>
    <w:rsid w:val="00AF6C3F"/>
    <w:rsid w:val="00AF7E86"/>
    <w:rsid w:val="00B001BC"/>
    <w:rsid w:val="00B024B9"/>
    <w:rsid w:val="00B0616D"/>
    <w:rsid w:val="00B077FA"/>
    <w:rsid w:val="00B127D7"/>
    <w:rsid w:val="00B1399A"/>
    <w:rsid w:val="00B13B0C"/>
    <w:rsid w:val="00B14408"/>
    <w:rsid w:val="00B1453A"/>
    <w:rsid w:val="00B148CA"/>
    <w:rsid w:val="00B20F82"/>
    <w:rsid w:val="00B25BD5"/>
    <w:rsid w:val="00B31734"/>
    <w:rsid w:val="00B31DB7"/>
    <w:rsid w:val="00B34079"/>
    <w:rsid w:val="00B3483B"/>
    <w:rsid w:val="00B3793A"/>
    <w:rsid w:val="00B401BA"/>
    <w:rsid w:val="00B407E4"/>
    <w:rsid w:val="00B425B6"/>
    <w:rsid w:val="00B42A72"/>
    <w:rsid w:val="00B441AE"/>
    <w:rsid w:val="00B44A23"/>
    <w:rsid w:val="00B45896"/>
    <w:rsid w:val="00B45A65"/>
    <w:rsid w:val="00B45F33"/>
    <w:rsid w:val="00B46D50"/>
    <w:rsid w:val="00B53170"/>
    <w:rsid w:val="00B54604"/>
    <w:rsid w:val="00B548B9"/>
    <w:rsid w:val="00B56DBE"/>
    <w:rsid w:val="00B62999"/>
    <w:rsid w:val="00B63BE3"/>
    <w:rsid w:val="00B64885"/>
    <w:rsid w:val="00B64B1A"/>
    <w:rsid w:val="00B64FA3"/>
    <w:rsid w:val="00B66810"/>
    <w:rsid w:val="00B67EC8"/>
    <w:rsid w:val="00B72BE3"/>
    <w:rsid w:val="00B73B80"/>
    <w:rsid w:val="00B770C7"/>
    <w:rsid w:val="00B80D50"/>
    <w:rsid w:val="00B80F26"/>
    <w:rsid w:val="00B81B79"/>
    <w:rsid w:val="00B822BD"/>
    <w:rsid w:val="00B842F4"/>
    <w:rsid w:val="00B873FD"/>
    <w:rsid w:val="00B91A7B"/>
    <w:rsid w:val="00B929DD"/>
    <w:rsid w:val="00B93AF6"/>
    <w:rsid w:val="00B94542"/>
    <w:rsid w:val="00B95405"/>
    <w:rsid w:val="00B963F1"/>
    <w:rsid w:val="00BA020A"/>
    <w:rsid w:val="00BB025A"/>
    <w:rsid w:val="00BB02A4"/>
    <w:rsid w:val="00BB1270"/>
    <w:rsid w:val="00BB1E44"/>
    <w:rsid w:val="00BB5267"/>
    <w:rsid w:val="00BB52B8"/>
    <w:rsid w:val="00BB59D8"/>
    <w:rsid w:val="00BB7E69"/>
    <w:rsid w:val="00BC0E51"/>
    <w:rsid w:val="00BC3C1F"/>
    <w:rsid w:val="00BC6877"/>
    <w:rsid w:val="00BC72DF"/>
    <w:rsid w:val="00BC7CE7"/>
    <w:rsid w:val="00BD28D9"/>
    <w:rsid w:val="00BD295E"/>
    <w:rsid w:val="00BD4664"/>
    <w:rsid w:val="00BE1193"/>
    <w:rsid w:val="00BF4849"/>
    <w:rsid w:val="00BF4EA7"/>
    <w:rsid w:val="00BF6525"/>
    <w:rsid w:val="00C00EDB"/>
    <w:rsid w:val="00C01F29"/>
    <w:rsid w:val="00C02863"/>
    <w:rsid w:val="00C0383A"/>
    <w:rsid w:val="00C067FF"/>
    <w:rsid w:val="00C11E30"/>
    <w:rsid w:val="00C12862"/>
    <w:rsid w:val="00C13D28"/>
    <w:rsid w:val="00C14585"/>
    <w:rsid w:val="00C16590"/>
    <w:rsid w:val="00C165A0"/>
    <w:rsid w:val="00C216CE"/>
    <w:rsid w:val="00C2184F"/>
    <w:rsid w:val="00C22A78"/>
    <w:rsid w:val="00C23C7E"/>
    <w:rsid w:val="00C246C5"/>
    <w:rsid w:val="00C25A82"/>
    <w:rsid w:val="00C30A2A"/>
    <w:rsid w:val="00C32CA2"/>
    <w:rsid w:val="00C33993"/>
    <w:rsid w:val="00C4069E"/>
    <w:rsid w:val="00C41ADC"/>
    <w:rsid w:val="00C4355E"/>
    <w:rsid w:val="00C44149"/>
    <w:rsid w:val="00C44410"/>
    <w:rsid w:val="00C44A15"/>
    <w:rsid w:val="00C4630A"/>
    <w:rsid w:val="00C523F0"/>
    <w:rsid w:val="00C526D2"/>
    <w:rsid w:val="00C53A91"/>
    <w:rsid w:val="00C5794E"/>
    <w:rsid w:val="00C60968"/>
    <w:rsid w:val="00C60C88"/>
    <w:rsid w:val="00C6145E"/>
    <w:rsid w:val="00C63D39"/>
    <w:rsid w:val="00C63EDD"/>
    <w:rsid w:val="00C65B36"/>
    <w:rsid w:val="00C66BEC"/>
    <w:rsid w:val="00C7292E"/>
    <w:rsid w:val="00C74E88"/>
    <w:rsid w:val="00C80924"/>
    <w:rsid w:val="00C8286B"/>
    <w:rsid w:val="00C944D3"/>
    <w:rsid w:val="00C947AD"/>
    <w:rsid w:val="00C947F8"/>
    <w:rsid w:val="00C9515F"/>
    <w:rsid w:val="00C963C5"/>
    <w:rsid w:val="00CA030C"/>
    <w:rsid w:val="00CA1F41"/>
    <w:rsid w:val="00CA32EE"/>
    <w:rsid w:val="00CA5771"/>
    <w:rsid w:val="00CA6A1A"/>
    <w:rsid w:val="00CB10DA"/>
    <w:rsid w:val="00CC1E75"/>
    <w:rsid w:val="00CC2E0E"/>
    <w:rsid w:val="00CC361C"/>
    <w:rsid w:val="00CC474B"/>
    <w:rsid w:val="00CC658C"/>
    <w:rsid w:val="00CC67BF"/>
    <w:rsid w:val="00CC7F1B"/>
    <w:rsid w:val="00CD0843"/>
    <w:rsid w:val="00CD4E31"/>
    <w:rsid w:val="00CD5A78"/>
    <w:rsid w:val="00CD675A"/>
    <w:rsid w:val="00CD7345"/>
    <w:rsid w:val="00CD7618"/>
    <w:rsid w:val="00CE372E"/>
    <w:rsid w:val="00CF0A1B"/>
    <w:rsid w:val="00CF1159"/>
    <w:rsid w:val="00CF19F6"/>
    <w:rsid w:val="00CF1D40"/>
    <w:rsid w:val="00CF2F4F"/>
    <w:rsid w:val="00CF47ED"/>
    <w:rsid w:val="00CF536D"/>
    <w:rsid w:val="00D02E9D"/>
    <w:rsid w:val="00D03C7F"/>
    <w:rsid w:val="00D10CB8"/>
    <w:rsid w:val="00D12806"/>
    <w:rsid w:val="00D12D44"/>
    <w:rsid w:val="00D15018"/>
    <w:rsid w:val="00D158AC"/>
    <w:rsid w:val="00D1694C"/>
    <w:rsid w:val="00D20CBB"/>
    <w:rsid w:val="00D20F5E"/>
    <w:rsid w:val="00D23B76"/>
    <w:rsid w:val="00D24B4A"/>
    <w:rsid w:val="00D321C7"/>
    <w:rsid w:val="00D34C21"/>
    <w:rsid w:val="00D379A3"/>
    <w:rsid w:val="00D43520"/>
    <w:rsid w:val="00D45FF3"/>
    <w:rsid w:val="00D472ED"/>
    <w:rsid w:val="00D4748F"/>
    <w:rsid w:val="00D512CF"/>
    <w:rsid w:val="00D528B9"/>
    <w:rsid w:val="00D53186"/>
    <w:rsid w:val="00D5487D"/>
    <w:rsid w:val="00D60140"/>
    <w:rsid w:val="00D6024A"/>
    <w:rsid w:val="00D608B5"/>
    <w:rsid w:val="00D60EBE"/>
    <w:rsid w:val="00D61368"/>
    <w:rsid w:val="00D64739"/>
    <w:rsid w:val="00D71F99"/>
    <w:rsid w:val="00D73CA4"/>
    <w:rsid w:val="00D73D71"/>
    <w:rsid w:val="00D74396"/>
    <w:rsid w:val="00D80284"/>
    <w:rsid w:val="00D81F71"/>
    <w:rsid w:val="00D8642D"/>
    <w:rsid w:val="00D86B3A"/>
    <w:rsid w:val="00D90A5E"/>
    <w:rsid w:val="00D91A68"/>
    <w:rsid w:val="00D95A68"/>
    <w:rsid w:val="00DA0B7B"/>
    <w:rsid w:val="00DA17C7"/>
    <w:rsid w:val="00DA6A9A"/>
    <w:rsid w:val="00DB0182"/>
    <w:rsid w:val="00DB1EFD"/>
    <w:rsid w:val="00DB3EAF"/>
    <w:rsid w:val="00DB46C6"/>
    <w:rsid w:val="00DC06D7"/>
    <w:rsid w:val="00DC3203"/>
    <w:rsid w:val="00DC3C99"/>
    <w:rsid w:val="00DC52F5"/>
    <w:rsid w:val="00DC5FD0"/>
    <w:rsid w:val="00DD0354"/>
    <w:rsid w:val="00DD27D7"/>
    <w:rsid w:val="00DD458C"/>
    <w:rsid w:val="00DD72E9"/>
    <w:rsid w:val="00DD7605"/>
    <w:rsid w:val="00DE2020"/>
    <w:rsid w:val="00DE3476"/>
    <w:rsid w:val="00DE7BEA"/>
    <w:rsid w:val="00DF1411"/>
    <w:rsid w:val="00DF5B84"/>
    <w:rsid w:val="00DF6D5B"/>
    <w:rsid w:val="00DF771B"/>
    <w:rsid w:val="00DF7EE2"/>
    <w:rsid w:val="00E01BAA"/>
    <w:rsid w:val="00E0282A"/>
    <w:rsid w:val="00E02F9B"/>
    <w:rsid w:val="00E07CD2"/>
    <w:rsid w:val="00E07E14"/>
    <w:rsid w:val="00E14F94"/>
    <w:rsid w:val="00E17336"/>
    <w:rsid w:val="00E17D15"/>
    <w:rsid w:val="00E21539"/>
    <w:rsid w:val="00E22B95"/>
    <w:rsid w:val="00E256B5"/>
    <w:rsid w:val="00E26DC8"/>
    <w:rsid w:val="00E275A0"/>
    <w:rsid w:val="00E30331"/>
    <w:rsid w:val="00E30BB8"/>
    <w:rsid w:val="00E31F9C"/>
    <w:rsid w:val="00E3501D"/>
    <w:rsid w:val="00E40488"/>
    <w:rsid w:val="00E42140"/>
    <w:rsid w:val="00E440C0"/>
    <w:rsid w:val="00E50367"/>
    <w:rsid w:val="00E51ABA"/>
    <w:rsid w:val="00E524CB"/>
    <w:rsid w:val="00E536D4"/>
    <w:rsid w:val="00E65456"/>
    <w:rsid w:val="00E65A91"/>
    <w:rsid w:val="00E66188"/>
    <w:rsid w:val="00E664FB"/>
    <w:rsid w:val="00E672F0"/>
    <w:rsid w:val="00E70373"/>
    <w:rsid w:val="00E72E40"/>
    <w:rsid w:val="00E73665"/>
    <w:rsid w:val="00E73999"/>
    <w:rsid w:val="00E73BDC"/>
    <w:rsid w:val="00E73E9E"/>
    <w:rsid w:val="00E81660"/>
    <w:rsid w:val="00E85488"/>
    <w:rsid w:val="00E854FE"/>
    <w:rsid w:val="00E872EF"/>
    <w:rsid w:val="00E906CC"/>
    <w:rsid w:val="00E939A0"/>
    <w:rsid w:val="00E97E4E"/>
    <w:rsid w:val="00EA1CC2"/>
    <w:rsid w:val="00EA2D76"/>
    <w:rsid w:val="00EA3C42"/>
    <w:rsid w:val="00EA4644"/>
    <w:rsid w:val="00EA758A"/>
    <w:rsid w:val="00EB096F"/>
    <w:rsid w:val="00EB199F"/>
    <w:rsid w:val="00EB21A4"/>
    <w:rsid w:val="00EB27C4"/>
    <w:rsid w:val="00EB313A"/>
    <w:rsid w:val="00EB5387"/>
    <w:rsid w:val="00EB5C10"/>
    <w:rsid w:val="00EB7322"/>
    <w:rsid w:val="00EC0FE9"/>
    <w:rsid w:val="00EC198B"/>
    <w:rsid w:val="00EC397E"/>
    <w:rsid w:val="00EC426D"/>
    <w:rsid w:val="00EC49E3"/>
    <w:rsid w:val="00EC571B"/>
    <w:rsid w:val="00EC57D7"/>
    <w:rsid w:val="00EC6385"/>
    <w:rsid w:val="00ED1DE9"/>
    <w:rsid w:val="00ED23D4"/>
    <w:rsid w:val="00ED5CB0"/>
    <w:rsid w:val="00ED5E0B"/>
    <w:rsid w:val="00EE37B6"/>
    <w:rsid w:val="00EF0F45"/>
    <w:rsid w:val="00EF7463"/>
    <w:rsid w:val="00EF7971"/>
    <w:rsid w:val="00F002EF"/>
    <w:rsid w:val="00F01EE9"/>
    <w:rsid w:val="00F04900"/>
    <w:rsid w:val="00F04B2F"/>
    <w:rsid w:val="00F065A4"/>
    <w:rsid w:val="00F126B9"/>
    <w:rsid w:val="00F12715"/>
    <w:rsid w:val="00F144D5"/>
    <w:rsid w:val="00F146F0"/>
    <w:rsid w:val="00F15039"/>
    <w:rsid w:val="00F20FF3"/>
    <w:rsid w:val="00F2190B"/>
    <w:rsid w:val="00F228B5"/>
    <w:rsid w:val="00F2389C"/>
    <w:rsid w:val="00F2497F"/>
    <w:rsid w:val="00F25C67"/>
    <w:rsid w:val="00F30DFF"/>
    <w:rsid w:val="00F32A38"/>
    <w:rsid w:val="00F32B80"/>
    <w:rsid w:val="00F340EB"/>
    <w:rsid w:val="00F35285"/>
    <w:rsid w:val="00F43B9D"/>
    <w:rsid w:val="00F44D5E"/>
    <w:rsid w:val="00F47614"/>
    <w:rsid w:val="00F53A35"/>
    <w:rsid w:val="00F55A3D"/>
    <w:rsid w:val="00F5744B"/>
    <w:rsid w:val="00F5785C"/>
    <w:rsid w:val="00F61209"/>
    <w:rsid w:val="00F6259E"/>
    <w:rsid w:val="00F65DD4"/>
    <w:rsid w:val="00F668BB"/>
    <w:rsid w:val="00F672B2"/>
    <w:rsid w:val="00F7466B"/>
    <w:rsid w:val="00F83973"/>
    <w:rsid w:val="00F84038"/>
    <w:rsid w:val="00F87FA3"/>
    <w:rsid w:val="00F93D8C"/>
    <w:rsid w:val="00FA3102"/>
    <w:rsid w:val="00FA48D4"/>
    <w:rsid w:val="00FA54FA"/>
    <w:rsid w:val="00FA6D39"/>
    <w:rsid w:val="00FB227E"/>
    <w:rsid w:val="00FB3D61"/>
    <w:rsid w:val="00FB44CE"/>
    <w:rsid w:val="00FB5009"/>
    <w:rsid w:val="00FB57CE"/>
    <w:rsid w:val="00FB76AB"/>
    <w:rsid w:val="00FD03FE"/>
    <w:rsid w:val="00FD126E"/>
    <w:rsid w:val="00FD23DF"/>
    <w:rsid w:val="00FD3C36"/>
    <w:rsid w:val="00FD4D81"/>
    <w:rsid w:val="00FD7498"/>
    <w:rsid w:val="00FD7FB3"/>
    <w:rsid w:val="00FE4713"/>
    <w:rsid w:val="00FF1F44"/>
    <w:rsid w:val="00FF225E"/>
    <w:rsid w:val="00FF2B06"/>
    <w:rsid w:val="00FF672C"/>
    <w:rsid w:val="00FF6CE8"/>
    <w:rsid w:val="01B6538F"/>
    <w:rsid w:val="01E9B44B"/>
    <w:rsid w:val="0297FB50"/>
    <w:rsid w:val="038775B4"/>
    <w:rsid w:val="03B45EDB"/>
    <w:rsid w:val="04500B9B"/>
    <w:rsid w:val="05EB001D"/>
    <w:rsid w:val="05F5DA07"/>
    <w:rsid w:val="06854DDB"/>
    <w:rsid w:val="06F67C09"/>
    <w:rsid w:val="08136B6C"/>
    <w:rsid w:val="087A8D8D"/>
    <w:rsid w:val="08EC9635"/>
    <w:rsid w:val="091F8310"/>
    <w:rsid w:val="0927B0FF"/>
    <w:rsid w:val="0968EE9B"/>
    <w:rsid w:val="0A3A26E8"/>
    <w:rsid w:val="0AC843EF"/>
    <w:rsid w:val="0B4A61AD"/>
    <w:rsid w:val="0BD17FF9"/>
    <w:rsid w:val="0D185460"/>
    <w:rsid w:val="0D396C73"/>
    <w:rsid w:val="0D702BEE"/>
    <w:rsid w:val="0DF46ADC"/>
    <w:rsid w:val="0E5DD62A"/>
    <w:rsid w:val="0FBD6C4E"/>
    <w:rsid w:val="1050ED51"/>
    <w:rsid w:val="11CBECCC"/>
    <w:rsid w:val="12366219"/>
    <w:rsid w:val="12A2F782"/>
    <w:rsid w:val="1358B842"/>
    <w:rsid w:val="142B4E5D"/>
    <w:rsid w:val="17BC87C6"/>
    <w:rsid w:val="18029D14"/>
    <w:rsid w:val="19660F88"/>
    <w:rsid w:val="1A2FD5B6"/>
    <w:rsid w:val="1AA52967"/>
    <w:rsid w:val="1ADC5D6F"/>
    <w:rsid w:val="1BB520A4"/>
    <w:rsid w:val="1DE6A0CA"/>
    <w:rsid w:val="1DE7A66E"/>
    <w:rsid w:val="20458710"/>
    <w:rsid w:val="20ACFAC3"/>
    <w:rsid w:val="2196AADD"/>
    <w:rsid w:val="226E9C82"/>
    <w:rsid w:val="22A76FD2"/>
    <w:rsid w:val="23E1F301"/>
    <w:rsid w:val="25B35830"/>
    <w:rsid w:val="26528B9C"/>
    <w:rsid w:val="2745D2C6"/>
    <w:rsid w:val="274AB587"/>
    <w:rsid w:val="29167BF0"/>
    <w:rsid w:val="2925054F"/>
    <w:rsid w:val="29A8865C"/>
    <w:rsid w:val="2A394DF2"/>
    <w:rsid w:val="2A609939"/>
    <w:rsid w:val="2AC905C2"/>
    <w:rsid w:val="2BF6402C"/>
    <w:rsid w:val="2D560F87"/>
    <w:rsid w:val="2E12ADD9"/>
    <w:rsid w:val="2FA9640E"/>
    <w:rsid w:val="30191F9D"/>
    <w:rsid w:val="30467ABD"/>
    <w:rsid w:val="31D5865F"/>
    <w:rsid w:val="31E3D2CD"/>
    <w:rsid w:val="32C599CF"/>
    <w:rsid w:val="32EF74C5"/>
    <w:rsid w:val="331DD67E"/>
    <w:rsid w:val="33EFEB0E"/>
    <w:rsid w:val="340AC730"/>
    <w:rsid w:val="3426D9E7"/>
    <w:rsid w:val="344D2930"/>
    <w:rsid w:val="357E1CBF"/>
    <w:rsid w:val="39141C4E"/>
    <w:rsid w:val="3B360ACE"/>
    <w:rsid w:val="3C653096"/>
    <w:rsid w:val="3D0F407D"/>
    <w:rsid w:val="3D40FA9E"/>
    <w:rsid w:val="3E77ED97"/>
    <w:rsid w:val="3F89C094"/>
    <w:rsid w:val="3F8A4718"/>
    <w:rsid w:val="3FBC77FD"/>
    <w:rsid w:val="4010EA28"/>
    <w:rsid w:val="4030232D"/>
    <w:rsid w:val="420B417B"/>
    <w:rsid w:val="42B76AF9"/>
    <w:rsid w:val="436186CF"/>
    <w:rsid w:val="43BF5672"/>
    <w:rsid w:val="4453F579"/>
    <w:rsid w:val="448E3280"/>
    <w:rsid w:val="44D1CFA3"/>
    <w:rsid w:val="45D9C3B5"/>
    <w:rsid w:val="46423222"/>
    <w:rsid w:val="46F70137"/>
    <w:rsid w:val="4876E4E8"/>
    <w:rsid w:val="4A688A84"/>
    <w:rsid w:val="4A6EA1CE"/>
    <w:rsid w:val="4A79981E"/>
    <w:rsid w:val="4B8C42ED"/>
    <w:rsid w:val="4C337866"/>
    <w:rsid w:val="4C740EB7"/>
    <w:rsid w:val="4C888524"/>
    <w:rsid w:val="4CF80244"/>
    <w:rsid w:val="4DFEC95B"/>
    <w:rsid w:val="4E89B95E"/>
    <w:rsid w:val="4EECE2FE"/>
    <w:rsid w:val="5076FDD9"/>
    <w:rsid w:val="509E6291"/>
    <w:rsid w:val="50CD9D4C"/>
    <w:rsid w:val="50DFB784"/>
    <w:rsid w:val="515045EF"/>
    <w:rsid w:val="515FF8B9"/>
    <w:rsid w:val="51FD7690"/>
    <w:rsid w:val="526F8073"/>
    <w:rsid w:val="535385E5"/>
    <w:rsid w:val="53CF0C05"/>
    <w:rsid w:val="540191D6"/>
    <w:rsid w:val="540D57B7"/>
    <w:rsid w:val="54F48573"/>
    <w:rsid w:val="557B271D"/>
    <w:rsid w:val="557FD7CF"/>
    <w:rsid w:val="573DB458"/>
    <w:rsid w:val="57839734"/>
    <w:rsid w:val="580F2B71"/>
    <w:rsid w:val="584E08D7"/>
    <w:rsid w:val="5877930C"/>
    <w:rsid w:val="5945FD6D"/>
    <w:rsid w:val="5A588523"/>
    <w:rsid w:val="5B2851A7"/>
    <w:rsid w:val="5B75C864"/>
    <w:rsid w:val="5B89C4B3"/>
    <w:rsid w:val="5C14C50E"/>
    <w:rsid w:val="5C1BE9CC"/>
    <w:rsid w:val="5D487BA1"/>
    <w:rsid w:val="5D84FFA1"/>
    <w:rsid w:val="6104267B"/>
    <w:rsid w:val="6224550D"/>
    <w:rsid w:val="644C90C7"/>
    <w:rsid w:val="644E7200"/>
    <w:rsid w:val="645748A4"/>
    <w:rsid w:val="64614CE5"/>
    <w:rsid w:val="64D44D7F"/>
    <w:rsid w:val="65B14E1F"/>
    <w:rsid w:val="6685F60B"/>
    <w:rsid w:val="668E606E"/>
    <w:rsid w:val="675248D1"/>
    <w:rsid w:val="695F7550"/>
    <w:rsid w:val="69C40F5D"/>
    <w:rsid w:val="6A698EF3"/>
    <w:rsid w:val="6AA43811"/>
    <w:rsid w:val="6ABB0E01"/>
    <w:rsid w:val="6AFB4D4F"/>
    <w:rsid w:val="6D1296C9"/>
    <w:rsid w:val="6D64BC8B"/>
    <w:rsid w:val="6D7CEC90"/>
    <w:rsid w:val="6D89B3F5"/>
    <w:rsid w:val="6E0AFEDC"/>
    <w:rsid w:val="6E38CB84"/>
    <w:rsid w:val="6E68A54F"/>
    <w:rsid w:val="6F0CDB6C"/>
    <w:rsid w:val="6FE38733"/>
    <w:rsid w:val="716D42D1"/>
    <w:rsid w:val="72501F16"/>
    <w:rsid w:val="72B38DE3"/>
    <w:rsid w:val="735DB13B"/>
    <w:rsid w:val="7421DBAC"/>
    <w:rsid w:val="7424F249"/>
    <w:rsid w:val="74A610A2"/>
    <w:rsid w:val="74B367B0"/>
    <w:rsid w:val="74FD5EEE"/>
    <w:rsid w:val="75161EC7"/>
    <w:rsid w:val="75D57008"/>
    <w:rsid w:val="7643DC93"/>
    <w:rsid w:val="76CA1D15"/>
    <w:rsid w:val="7717576A"/>
    <w:rsid w:val="77E163DC"/>
    <w:rsid w:val="78788AEA"/>
    <w:rsid w:val="78D8D67F"/>
    <w:rsid w:val="79C5B951"/>
    <w:rsid w:val="79E3B41F"/>
    <w:rsid w:val="7AE720B1"/>
    <w:rsid w:val="7B0FFA38"/>
    <w:rsid w:val="7B8EDDB0"/>
    <w:rsid w:val="7BA31177"/>
    <w:rsid w:val="7BB5EC5D"/>
    <w:rsid w:val="7C1A410B"/>
    <w:rsid w:val="7C7B7DD8"/>
    <w:rsid w:val="7CFEFC4A"/>
    <w:rsid w:val="7E4378CA"/>
    <w:rsid w:val="7F179E4E"/>
    <w:rsid w:val="7F82D67B"/>
    <w:rsid w:val="7F8CE4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14F07"/>
  <w14:defaultImageDpi w14:val="330"/>
  <w15:docId w15:val="{7203028C-E0B0-459B-928F-89233293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Body">
    <w:name w:val="Body"/>
    <w:rsid w:val="00F84038"/>
    <w:pPr>
      <w:pBdr>
        <w:top w:val="nil"/>
        <w:left w:val="nil"/>
        <w:bottom w:val="nil"/>
        <w:right w:val="nil"/>
        <w:between w:val="nil"/>
        <w:bar w:val="nil"/>
      </w:pBdr>
      <w:spacing w:after="160" w:line="279" w:lineRule="auto"/>
    </w:pPr>
    <w:rPr>
      <w:rFonts w:ascii="Aptos" w:eastAsia="Aptos" w:hAnsi="Aptos" w:cs="Aptos"/>
      <w:color w:val="000000"/>
      <w:sz w:val="24"/>
      <w:szCs w:val="24"/>
      <w:u w:color="000000"/>
      <w:bdr w:val="nil"/>
      <w:lang w:val="en-US" w:eastAsia="en-US"/>
      <w14:textOutline w14:w="0" w14:cap="flat" w14:cmpd="sng" w14:algn="ctr">
        <w14:noFill/>
        <w14:prstDash w14:val="solid"/>
        <w14:bevel/>
      </w14:textOutline>
    </w:rPr>
  </w:style>
  <w:style w:type="character" w:customStyle="1" w:styleId="Link">
    <w:name w:val="Link"/>
    <w:rsid w:val="00F84038"/>
    <w:rPr>
      <w:outline w:val="0"/>
      <w:color w:val="0563C1"/>
      <w:u w:val="single" w:color="0563C1"/>
    </w:rPr>
  </w:style>
  <w:style w:type="character" w:customStyle="1" w:styleId="Hyperlink0">
    <w:name w:val="Hyperlink.0"/>
    <w:basedOn w:val="Link"/>
    <w:rsid w:val="00F84038"/>
    <w:rPr>
      <w:rFonts w:ascii="Times New Roman" w:eastAsia="Times New Roman" w:hAnsi="Times New Roman" w:cs="Times New Roman"/>
      <w:outline w:val="0"/>
      <w:color w:val="0563C1"/>
      <w:u w:val="single" w:color="0563C1"/>
      <w:lang w:val="en-US"/>
    </w:rPr>
  </w:style>
  <w:style w:type="paragraph" w:styleId="Revision">
    <w:name w:val="Revision"/>
    <w:hidden/>
    <w:semiHidden/>
    <w:rsid w:val="00DC06D7"/>
    <w:rPr>
      <w:sz w:val="24"/>
      <w:szCs w:val="24"/>
    </w:rPr>
  </w:style>
  <w:style w:type="paragraph" w:styleId="CommentText">
    <w:name w:val="annotation text"/>
    <w:basedOn w:val="Normal"/>
    <w:link w:val="CommentTextChar"/>
    <w:semiHidden/>
    <w:unhideWhenUsed/>
    <w:rsid w:val="009108D2"/>
    <w:pPr>
      <w:spacing w:line="240" w:lineRule="auto"/>
    </w:pPr>
    <w:rPr>
      <w:sz w:val="20"/>
      <w:szCs w:val="20"/>
    </w:rPr>
  </w:style>
  <w:style w:type="character" w:customStyle="1" w:styleId="CommentTextChar">
    <w:name w:val="Comment Text Char"/>
    <w:basedOn w:val="DefaultParagraphFont"/>
    <w:link w:val="CommentText"/>
    <w:semiHidden/>
    <w:rsid w:val="009108D2"/>
  </w:style>
  <w:style w:type="character" w:styleId="CommentReference">
    <w:name w:val="annotation reference"/>
    <w:basedOn w:val="DefaultParagraphFont"/>
    <w:semiHidden/>
    <w:unhideWhenUsed/>
    <w:rsid w:val="009108D2"/>
    <w:rPr>
      <w:sz w:val="16"/>
      <w:szCs w:val="16"/>
    </w:rPr>
  </w:style>
  <w:style w:type="character" w:styleId="Hyperlink">
    <w:name w:val="Hyperlink"/>
    <w:basedOn w:val="DefaultParagraphFont"/>
    <w:unhideWhenUsed/>
    <w:rsid w:val="00831651"/>
    <w:rPr>
      <w:color w:val="0000FF" w:themeColor="hyperlink"/>
      <w:u w:val="single"/>
    </w:rPr>
  </w:style>
  <w:style w:type="character" w:styleId="UnresolvedMention">
    <w:name w:val="Unresolved Mention"/>
    <w:basedOn w:val="DefaultParagraphFont"/>
    <w:uiPriority w:val="99"/>
    <w:semiHidden/>
    <w:unhideWhenUsed/>
    <w:rsid w:val="00831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FAF4ABD3B14468D39BA672AFAB5CE" ma:contentTypeVersion="13" ma:contentTypeDescription="Create a new document." ma:contentTypeScope="" ma:versionID="a247576ca9c7de31f38485616f9a88c8">
  <xsd:schema xmlns:xsd="http://www.w3.org/2001/XMLSchema" xmlns:xs="http://www.w3.org/2001/XMLSchema" xmlns:p="http://schemas.microsoft.com/office/2006/metadata/properties" xmlns:ns3="fc1baf17-450e-4ce0-92af-7e87dae312b5" xmlns:ns4="21079187-b109-489e-a302-5d586a4a0e6e" targetNamespace="http://schemas.microsoft.com/office/2006/metadata/properties" ma:root="true" ma:fieldsID="b40947c49f1245fbb39701c166ce7cfb" ns3:_="" ns4:_="">
    <xsd:import namespace="fc1baf17-450e-4ce0-92af-7e87dae312b5"/>
    <xsd:import namespace="21079187-b109-489e-a302-5d586a4a0e6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baf17-450e-4ce0-92af-7e87dae312b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79187-b109-489e-a302-5d586a4a0e6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c1baf17-450e-4ce0-92af-7e87dae312b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5A4F0-4ECA-48D2-A201-317A65569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baf17-450e-4ce0-92af-7e87dae312b5"/>
    <ds:schemaRef ds:uri="21079187-b109-489e-a302-5d586a4a0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7CA63-8294-47AD-8A33-6A9B70CC7826}">
  <ds:schemaRefs>
    <ds:schemaRef ds:uri="http://schemas.microsoft.com/office/2006/metadata/properties"/>
    <ds:schemaRef ds:uri="http://schemas.microsoft.com/office/infopath/2007/PartnerControls"/>
    <ds:schemaRef ds:uri="fc1baf17-450e-4ce0-92af-7e87dae312b5"/>
  </ds:schemaRefs>
</ds:datastoreItem>
</file>

<file path=customXml/itemProps3.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customXml/itemProps4.xml><?xml version="1.0" encoding="utf-8"?>
<ds:datastoreItem xmlns:ds="http://schemas.openxmlformats.org/officeDocument/2006/customXml" ds:itemID="{239E3A7A-29A1-45EE-8FE1-1BBEF3A41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8317</Words>
  <Characters>47411</Characters>
  <Application>Microsoft Office Word</Application>
  <DocSecurity>0</DocSecurity>
  <Lines>395</Lines>
  <Paragraphs>111</Paragraphs>
  <ScaleCrop>false</ScaleCrop>
  <Company>Informa Plc</Company>
  <LinksUpToDate>false</LinksUpToDate>
  <CharactersWithSpaces>55617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Augustine Habeck</dc:creator>
  <cp:keywords/>
  <cp:lastModifiedBy>Habeck, Augustine V.</cp:lastModifiedBy>
  <cp:revision>2</cp:revision>
  <cp:lastPrinted>2026-05-19T17:49:00Z</cp:lastPrinted>
  <dcterms:created xsi:type="dcterms:W3CDTF">2026-06-13T17:30:00Z</dcterms:created>
  <dcterms:modified xsi:type="dcterms:W3CDTF">2026-06-13T17:30:00Z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0x0101002FFFAF4ABD3B14468D39BA672AFAB5CE</vt:lpwstr>
  </property>
  <property fmtid="{D5CDD505-2E9C-101B-9397-08002B2CF9AE}" pid="3" name="GrammarlyDocumentId">
    <vt:lpwstr>ae114a82-9ab4-44aa-bbbc-48b6656dff0b</vt:lpwstr>
  </property>
</Properties>
</file>